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53" w:rsidRPr="006F544B" w:rsidRDefault="00722225" w:rsidP="006F544B">
      <w:pPr>
        <w:pStyle w:val="Naslov1"/>
        <w:rPr>
          <w:sz w:val="24"/>
        </w:rPr>
      </w:pPr>
      <w:r w:rsidRPr="006F544B">
        <w:rPr>
          <w:sz w:val="24"/>
        </w:rPr>
        <w:t>Javna ustanova za razvoj</w:t>
      </w:r>
      <w:r w:rsidR="006F544B">
        <w:rPr>
          <w:sz w:val="24"/>
        </w:rPr>
        <w:t xml:space="preserve"> </w:t>
      </w:r>
      <w:r w:rsidR="00554753" w:rsidRPr="006F544B">
        <w:rPr>
          <w:bCs w:val="0"/>
          <w:sz w:val="24"/>
        </w:rPr>
        <w:t>Međimurske županije</w:t>
      </w:r>
      <w:r w:rsidRPr="006F544B">
        <w:rPr>
          <w:bCs w:val="0"/>
          <w:sz w:val="24"/>
        </w:rPr>
        <w:t xml:space="preserve"> REDEA</w:t>
      </w:r>
    </w:p>
    <w:p w:rsidR="00554753" w:rsidRPr="006F544B" w:rsidRDefault="00722225">
      <w:pPr>
        <w:rPr>
          <w:b/>
          <w:bCs/>
        </w:rPr>
      </w:pPr>
      <w:r w:rsidRPr="006F544B">
        <w:rPr>
          <w:b/>
          <w:bCs/>
        </w:rPr>
        <w:t>Čakovec,</w:t>
      </w:r>
      <w:r w:rsidR="00E04CB6" w:rsidRPr="006F544B">
        <w:rPr>
          <w:b/>
          <w:bCs/>
        </w:rPr>
        <w:t xml:space="preserve"> </w:t>
      </w:r>
      <w:r w:rsidRPr="006F544B">
        <w:rPr>
          <w:b/>
          <w:bCs/>
        </w:rPr>
        <w:t>Bana Josipa Jelačića 22</w:t>
      </w:r>
    </w:p>
    <w:p w:rsidR="00C47EEE" w:rsidRPr="006F544B" w:rsidRDefault="00C47EEE">
      <w:pPr>
        <w:rPr>
          <w:b/>
          <w:bCs/>
        </w:rPr>
      </w:pPr>
      <w:r w:rsidRPr="006F544B">
        <w:rPr>
          <w:b/>
          <w:bCs/>
        </w:rPr>
        <w:t>Razina: 21</w:t>
      </w:r>
    </w:p>
    <w:p w:rsidR="00554753" w:rsidRPr="006F544B" w:rsidRDefault="00722225">
      <w:pPr>
        <w:rPr>
          <w:b/>
          <w:bCs/>
        </w:rPr>
      </w:pPr>
      <w:r w:rsidRPr="006F544B">
        <w:rPr>
          <w:b/>
          <w:bCs/>
        </w:rPr>
        <w:t>RKP: 50240</w:t>
      </w:r>
    </w:p>
    <w:p w:rsidR="00554753" w:rsidRPr="006F544B" w:rsidRDefault="00722225">
      <w:pPr>
        <w:rPr>
          <w:b/>
          <w:bCs/>
        </w:rPr>
      </w:pPr>
      <w:r w:rsidRPr="006F544B">
        <w:rPr>
          <w:b/>
          <w:bCs/>
        </w:rPr>
        <w:t>MB:</w:t>
      </w:r>
      <w:r w:rsidR="00E04CB6" w:rsidRPr="006F544B">
        <w:rPr>
          <w:b/>
          <w:bCs/>
        </w:rPr>
        <w:t xml:space="preserve"> </w:t>
      </w:r>
      <w:r w:rsidRPr="006F544B">
        <w:rPr>
          <w:b/>
          <w:bCs/>
        </w:rPr>
        <w:t>04938186</w:t>
      </w:r>
    </w:p>
    <w:p w:rsidR="00554753" w:rsidRPr="006F544B" w:rsidRDefault="00722225">
      <w:pPr>
        <w:rPr>
          <w:b/>
          <w:bCs/>
        </w:rPr>
      </w:pPr>
      <w:r w:rsidRPr="006F544B">
        <w:rPr>
          <w:b/>
          <w:bCs/>
        </w:rPr>
        <w:t>OIB:</w:t>
      </w:r>
      <w:r w:rsidR="00E04CB6" w:rsidRPr="006F544B">
        <w:rPr>
          <w:b/>
          <w:bCs/>
        </w:rPr>
        <w:t xml:space="preserve"> </w:t>
      </w:r>
      <w:r w:rsidRPr="006F544B">
        <w:rPr>
          <w:b/>
          <w:bCs/>
        </w:rPr>
        <w:t>86547803101</w:t>
      </w:r>
    </w:p>
    <w:p w:rsidR="00554753" w:rsidRPr="006F544B" w:rsidRDefault="00554753">
      <w:pPr>
        <w:rPr>
          <w:b/>
          <w:bCs/>
        </w:rPr>
      </w:pPr>
    </w:p>
    <w:p w:rsidR="00554753" w:rsidRDefault="00554753">
      <w:pPr>
        <w:rPr>
          <w:b/>
          <w:bCs/>
          <w:sz w:val="20"/>
        </w:rPr>
      </w:pPr>
    </w:p>
    <w:p w:rsidR="00554753" w:rsidRDefault="00554753">
      <w:pPr>
        <w:rPr>
          <w:b/>
          <w:bCs/>
          <w:sz w:val="20"/>
        </w:rPr>
      </w:pPr>
    </w:p>
    <w:p w:rsidR="00554753" w:rsidRDefault="00554753">
      <w:pPr>
        <w:rPr>
          <w:b/>
          <w:bCs/>
          <w:sz w:val="20"/>
        </w:rPr>
      </w:pPr>
    </w:p>
    <w:p w:rsidR="00554753" w:rsidRDefault="00554753">
      <w:pPr>
        <w:rPr>
          <w:b/>
          <w:bCs/>
        </w:rPr>
      </w:pPr>
      <w:r>
        <w:rPr>
          <w:b/>
          <w:bCs/>
          <w:sz w:val="20"/>
        </w:rPr>
        <w:t xml:space="preserve">                                      </w:t>
      </w:r>
      <w:r>
        <w:rPr>
          <w:b/>
          <w:bCs/>
        </w:rPr>
        <w:t>BILJEŠKE UZ FINANCIJSKE IZVJEŠTAJE</w:t>
      </w:r>
    </w:p>
    <w:p w:rsidR="00554753" w:rsidRDefault="00554753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0E2F39">
        <w:rPr>
          <w:b/>
          <w:bCs/>
        </w:rPr>
        <w:t xml:space="preserve">                         ZA 202</w:t>
      </w:r>
      <w:r w:rsidR="0024030E">
        <w:rPr>
          <w:b/>
          <w:bCs/>
        </w:rPr>
        <w:t>2</w:t>
      </w:r>
      <w:r>
        <w:rPr>
          <w:b/>
          <w:bCs/>
        </w:rPr>
        <w:t>.</w:t>
      </w:r>
      <w:r w:rsidR="00E04CB6">
        <w:rPr>
          <w:b/>
          <w:bCs/>
        </w:rPr>
        <w:t xml:space="preserve"> </w:t>
      </w:r>
      <w:r>
        <w:rPr>
          <w:b/>
          <w:bCs/>
        </w:rPr>
        <w:t>GODINU</w:t>
      </w:r>
    </w:p>
    <w:p w:rsidR="00554753" w:rsidRDefault="00554753">
      <w:pPr>
        <w:rPr>
          <w:b/>
          <w:bCs/>
        </w:rPr>
      </w:pPr>
    </w:p>
    <w:p w:rsidR="00554753" w:rsidRDefault="00554753" w:rsidP="00E04CB6">
      <w:pPr>
        <w:jc w:val="both"/>
        <w:rPr>
          <w:b/>
          <w:bCs/>
        </w:rPr>
      </w:pPr>
    </w:p>
    <w:p w:rsidR="00554753" w:rsidRDefault="00554753" w:rsidP="00E04CB6">
      <w:pPr>
        <w:ind w:firstLine="708"/>
        <w:jc w:val="both"/>
      </w:pPr>
      <w:r>
        <w:t>Financi</w:t>
      </w:r>
      <w:r w:rsidR="00716015">
        <w:t>jski izvještaji Javne ustanove za razvoj Međimurske županije REDEA</w:t>
      </w:r>
      <w:r w:rsidR="00E04CB6">
        <w:t xml:space="preserve"> </w:t>
      </w:r>
      <w:r>
        <w:t xml:space="preserve">sastavljeni su sukladno Pravilniku </w:t>
      </w:r>
      <w:r w:rsidR="00C47EEE">
        <w:t>o proračunskom računovodstvu i r</w:t>
      </w:r>
      <w:r>
        <w:t>ačunskom planu,</w:t>
      </w:r>
      <w:r w:rsidR="00E04CB6">
        <w:t xml:space="preserve"> a </w:t>
      </w:r>
      <w:r>
        <w:t>bilješke su izrađene na temelju članka</w:t>
      </w:r>
      <w:r w:rsidR="007E7E4C">
        <w:t>13</w:t>
      </w:r>
      <w:r w:rsidR="00C47EEE">
        <w:t>. i</w:t>
      </w:r>
      <w:r>
        <w:t xml:space="preserve"> 15</w:t>
      </w:r>
      <w:r w:rsidR="00E04CB6">
        <w:t>.</w:t>
      </w:r>
      <w:r>
        <w:t>-16.</w:t>
      </w:r>
      <w:r w:rsidR="00E04CB6">
        <w:t xml:space="preserve"> </w:t>
      </w:r>
      <w:r>
        <w:t>Pravilnika o financijskom izvještavanju</w:t>
      </w:r>
      <w:r w:rsidR="00E04CB6">
        <w:t xml:space="preserve"> </w:t>
      </w:r>
      <w:r>
        <w:t>u proračunskom računovodstvu.</w:t>
      </w:r>
    </w:p>
    <w:p w:rsidR="00554753" w:rsidRDefault="00554753"/>
    <w:p w:rsidR="007E7E4C" w:rsidRDefault="00722225" w:rsidP="00E04CB6">
      <w:pPr>
        <w:ind w:firstLine="708"/>
        <w:jc w:val="both"/>
      </w:pPr>
      <w:r>
        <w:t>Javna ustanova za razvoj Međimurske županije REDEA</w:t>
      </w:r>
      <w:r w:rsidR="00554753">
        <w:t xml:space="preserve"> osnovan</w:t>
      </w:r>
      <w:r>
        <w:t>a</w:t>
      </w:r>
      <w:r w:rsidR="00554753">
        <w:t xml:space="preserve"> je</w:t>
      </w:r>
      <w:r w:rsidR="00E04CB6">
        <w:t xml:space="preserve"> odlukom </w:t>
      </w:r>
      <w:r w:rsidR="00F90099">
        <w:t>Skupštine Međimurske županije od 29.</w:t>
      </w:r>
      <w:r w:rsidR="00E04CB6">
        <w:t xml:space="preserve"> </w:t>
      </w:r>
      <w:r w:rsidR="00F90099">
        <w:t>ožujka 2018.</w:t>
      </w:r>
      <w:r w:rsidR="00631FC0">
        <w:t xml:space="preserve"> </w:t>
      </w:r>
      <w:r w:rsidR="00F90099">
        <w:t>godine a upisana je u glavnu</w:t>
      </w:r>
      <w:r w:rsidR="00E04CB6">
        <w:t xml:space="preserve"> knjigu </w:t>
      </w:r>
      <w:r w:rsidR="00554753">
        <w:t>Trgov</w:t>
      </w:r>
      <w:r>
        <w:t>ačkog suda u Varaždinu</w:t>
      </w:r>
      <w:r w:rsidR="00F90099">
        <w:t xml:space="preserve"> rješenjem broj Tt-18/1924-3 od 20.</w:t>
      </w:r>
      <w:r w:rsidR="00E04CB6">
        <w:t xml:space="preserve"> </w:t>
      </w:r>
      <w:r w:rsidR="00F90099">
        <w:t>lipnja</w:t>
      </w:r>
      <w:r w:rsidR="00E04CB6">
        <w:t xml:space="preserve"> </w:t>
      </w:r>
      <w:r>
        <w:t>2018.</w:t>
      </w:r>
      <w:r w:rsidR="00E04CB6">
        <w:t xml:space="preserve"> godine kao </w:t>
      </w:r>
      <w:r w:rsidR="00554753">
        <w:t>javna</w:t>
      </w:r>
      <w:r>
        <w:t xml:space="preserve"> </w:t>
      </w:r>
      <w:r w:rsidR="00554753">
        <w:t>ustanova.</w:t>
      </w:r>
      <w:r w:rsidR="009C55AD">
        <w:t xml:space="preserve"> </w:t>
      </w:r>
      <w:r w:rsidR="006529A8">
        <w:t xml:space="preserve">Radom je započela </w:t>
      </w:r>
      <w:r w:rsidR="00E04CB6">
        <w:t xml:space="preserve">1. </w:t>
      </w:r>
      <w:r>
        <w:t>7.</w:t>
      </w:r>
      <w:r w:rsidR="00E04CB6">
        <w:t xml:space="preserve"> </w:t>
      </w:r>
      <w:r>
        <w:t>2018.</w:t>
      </w:r>
      <w:r w:rsidR="00E04CB6">
        <w:t xml:space="preserve"> </w:t>
      </w:r>
      <w:r>
        <w:t>godine, a u registar korisnika proračuna</w:t>
      </w:r>
      <w:r w:rsidR="00E04CB6">
        <w:t xml:space="preserve"> </w:t>
      </w:r>
      <w:r w:rsidR="00242C01">
        <w:t>upisana je</w:t>
      </w:r>
      <w:r w:rsidR="00E04CB6">
        <w:t xml:space="preserve"> 3. </w:t>
      </w:r>
      <w:r w:rsidR="00A2740D">
        <w:t>7.</w:t>
      </w:r>
      <w:r w:rsidR="00E04CB6">
        <w:t xml:space="preserve"> </w:t>
      </w:r>
      <w:r w:rsidR="00A2740D">
        <w:t>2018</w:t>
      </w:r>
      <w:r w:rsidR="00E04CB6">
        <w:t>. godine</w:t>
      </w:r>
      <w:r w:rsidR="00A2740D">
        <w:t xml:space="preserve"> pod RKP</w:t>
      </w:r>
      <w:r w:rsidR="00242C01">
        <w:t xml:space="preserve"> </w:t>
      </w:r>
      <w:r w:rsidR="00A2740D">
        <w:t>brojem 50240.</w:t>
      </w:r>
      <w:r w:rsidR="00554753">
        <w:t xml:space="preserve"> Os</w:t>
      </w:r>
      <w:r w:rsidR="00242C01">
        <w:t>nivač Ustanove</w:t>
      </w:r>
      <w:r w:rsidR="00A2740D">
        <w:t xml:space="preserve"> je Međimurska župa</w:t>
      </w:r>
      <w:r w:rsidR="00F90099">
        <w:t>nija, a svrha</w:t>
      </w:r>
      <w:r w:rsidR="00631FC0">
        <w:t xml:space="preserve"> poslovanja je </w:t>
      </w:r>
      <w:r w:rsidR="00F90099">
        <w:t>učinkovita koordinacija i poticanje regionalnog razvoja n</w:t>
      </w:r>
      <w:r w:rsidR="00631FC0">
        <w:t xml:space="preserve">a području Međimurske županije </w:t>
      </w:r>
      <w:r w:rsidR="00F90099">
        <w:t>što se odnosi na izradu</w:t>
      </w:r>
      <w:r w:rsidR="00554753">
        <w:t xml:space="preserve"> </w:t>
      </w:r>
      <w:r w:rsidR="007E7E4C">
        <w:t>županij</w:t>
      </w:r>
      <w:r w:rsidR="00F90099">
        <w:t>ske razvojne strategije,</w:t>
      </w:r>
      <w:r w:rsidR="00E04CB6">
        <w:t xml:space="preserve"> </w:t>
      </w:r>
      <w:r w:rsidR="00F90099">
        <w:t>provjeru</w:t>
      </w:r>
      <w:r w:rsidR="007E7E4C">
        <w:t xml:space="preserve"> usklađenosti dokumenata strateškog planiranja, pružanje stručne pomoći u pripremi i provedbi programa potpore javnopravnim tijelima i</w:t>
      </w:r>
      <w:r w:rsidR="00F90099">
        <w:t xml:space="preserve"> </w:t>
      </w:r>
      <w:r w:rsidR="007E7E4C">
        <w:t>javnim</w:t>
      </w:r>
      <w:r w:rsidR="00242C01">
        <w:t xml:space="preserve"> ustanovama s područja Županije i </w:t>
      </w:r>
      <w:r w:rsidR="007E7E4C">
        <w:t>Republike Hrvatske, provođenje županijskih</w:t>
      </w:r>
      <w:r w:rsidR="00F90099">
        <w:t xml:space="preserve"> </w:t>
      </w:r>
      <w:r w:rsidR="007E7E4C">
        <w:t>razvojnih programa,</w:t>
      </w:r>
      <w:r w:rsidR="00E04CB6">
        <w:t xml:space="preserve"> </w:t>
      </w:r>
      <w:r w:rsidR="007E7E4C">
        <w:t>provjeravanje i praćenje razvojnih pr</w:t>
      </w:r>
      <w:r w:rsidR="00F90099">
        <w:t>ojekata i sl</w:t>
      </w:r>
      <w:r w:rsidR="000E2F39">
        <w:t>ično.</w:t>
      </w:r>
    </w:p>
    <w:p w:rsidR="00554753" w:rsidRDefault="007E7E4C" w:rsidP="00E04CB6">
      <w:pPr>
        <w:jc w:val="both"/>
      </w:pPr>
      <w:r>
        <w:t>Ustanova</w:t>
      </w:r>
      <w:r w:rsidR="0004515F">
        <w:t xml:space="preserve"> nije u sustavu poreza na dodanu vrijednost.</w:t>
      </w:r>
    </w:p>
    <w:p w:rsidR="00554753" w:rsidRDefault="000E2F39" w:rsidP="00E04CB6">
      <w:pPr>
        <w:jc w:val="both"/>
      </w:pPr>
      <w:r>
        <w:t>Na dan 31.</w:t>
      </w:r>
      <w:r w:rsidR="00E04CB6">
        <w:t xml:space="preserve"> </w:t>
      </w:r>
      <w:r>
        <w:t>12.</w:t>
      </w:r>
      <w:r w:rsidR="00E04CB6">
        <w:t xml:space="preserve"> </w:t>
      </w:r>
      <w:r>
        <w:t>202</w:t>
      </w:r>
      <w:r w:rsidR="009D3435">
        <w:t>2</w:t>
      </w:r>
      <w:r w:rsidR="007E7E4C">
        <w:t xml:space="preserve">. </w:t>
      </w:r>
      <w:r w:rsidR="000330AE">
        <w:t>g</w:t>
      </w:r>
      <w:r>
        <w:t>odine u Ustanovi je zaposleno 2</w:t>
      </w:r>
      <w:r w:rsidR="009D3435">
        <w:t>5</w:t>
      </w:r>
      <w:r w:rsidR="007E7E4C">
        <w:t xml:space="preserve"> djelatnik</w:t>
      </w:r>
      <w:r w:rsidR="000330AE">
        <w:t>a.</w:t>
      </w:r>
    </w:p>
    <w:p w:rsidR="0004515F" w:rsidRDefault="00C47EEE" w:rsidP="00E04CB6">
      <w:pPr>
        <w:jc w:val="both"/>
      </w:pPr>
      <w:r>
        <w:t>Odgovo</w:t>
      </w:r>
      <w:r w:rsidR="007E7E4C">
        <w:t>rna osoba Usta</w:t>
      </w:r>
      <w:r w:rsidR="000330AE">
        <w:t>nove je Sandra Polanec Marinović</w:t>
      </w:r>
      <w:r w:rsidR="0004515F">
        <w:t xml:space="preserve"> koja obavlja funkciju</w:t>
      </w:r>
      <w:r w:rsidR="000330AE">
        <w:t xml:space="preserve"> </w:t>
      </w:r>
      <w:r w:rsidR="0004515F">
        <w:t>ravnateljice.</w:t>
      </w:r>
    </w:p>
    <w:p w:rsidR="00554753" w:rsidRDefault="00554753"/>
    <w:p w:rsidR="00B00A9A" w:rsidRDefault="00B00A9A" w:rsidP="00B00A9A">
      <w:pPr>
        <w:pStyle w:val="Naslov2"/>
        <w:ind w:firstLine="708"/>
      </w:pPr>
    </w:p>
    <w:p w:rsidR="00554753" w:rsidRPr="00B00A9A" w:rsidRDefault="00B00A9A" w:rsidP="00B00A9A">
      <w:pPr>
        <w:pStyle w:val="Naslov2"/>
        <w:ind w:firstLine="708"/>
      </w:pPr>
      <w:r>
        <w:t xml:space="preserve">I. </w:t>
      </w:r>
      <w:r w:rsidR="00554753" w:rsidRPr="00B00A9A">
        <w:t>Bilješke uz pojedine pozicije Izvj</w:t>
      </w:r>
      <w:r w:rsidRPr="00B00A9A">
        <w:t xml:space="preserve">eštaja o prihodima i rashodima, </w:t>
      </w:r>
      <w:r w:rsidR="00554753" w:rsidRPr="00B00A9A">
        <w:rPr>
          <w:bCs w:val="0"/>
        </w:rPr>
        <w:t>primicima i izdacima</w:t>
      </w:r>
      <w:r w:rsidR="00E04CB6" w:rsidRPr="00B00A9A">
        <w:rPr>
          <w:bCs w:val="0"/>
        </w:rPr>
        <w:t xml:space="preserve"> </w:t>
      </w:r>
      <w:r w:rsidR="00554753" w:rsidRPr="00B00A9A">
        <w:rPr>
          <w:bCs w:val="0"/>
        </w:rPr>
        <w:t>- PR -RAS</w:t>
      </w:r>
    </w:p>
    <w:p w:rsidR="00554753" w:rsidRDefault="00554753">
      <w:r>
        <w:t xml:space="preserve">          </w:t>
      </w:r>
    </w:p>
    <w:p w:rsidR="00554753" w:rsidRDefault="00554753">
      <w:pPr>
        <w:pStyle w:val="Naslov3"/>
      </w:pPr>
      <w:r>
        <w:t>I.1. Prihodi</w:t>
      </w:r>
      <w:r w:rsidR="0004515F">
        <w:t xml:space="preserve"> (AOP </w:t>
      </w:r>
      <w:r w:rsidR="0024030E">
        <w:t>6</w:t>
      </w:r>
      <w:r w:rsidR="0004515F">
        <w:t>)</w:t>
      </w:r>
    </w:p>
    <w:p w:rsidR="00554753" w:rsidRDefault="00554753"/>
    <w:p w:rsidR="00554753" w:rsidRDefault="000E2F39" w:rsidP="00E04CB6">
      <w:pPr>
        <w:ind w:firstLine="708"/>
        <w:rPr>
          <w:bCs/>
          <w:sz w:val="22"/>
        </w:rPr>
      </w:pPr>
      <w:r>
        <w:rPr>
          <w:bCs/>
          <w:sz w:val="22"/>
        </w:rPr>
        <w:t>U 202</w:t>
      </w:r>
      <w:r w:rsidR="009D3435">
        <w:rPr>
          <w:bCs/>
          <w:sz w:val="22"/>
        </w:rPr>
        <w:t>2</w:t>
      </w:r>
      <w:r w:rsidR="00554753">
        <w:rPr>
          <w:bCs/>
          <w:sz w:val="22"/>
        </w:rPr>
        <w:t xml:space="preserve">. godini ostvareni su  prihodi </w:t>
      </w:r>
      <w:r>
        <w:rPr>
          <w:bCs/>
          <w:sz w:val="22"/>
        </w:rPr>
        <w:t>poslovanja u iznosu od</w:t>
      </w:r>
      <w:r w:rsidR="00E04CB6">
        <w:rPr>
          <w:bCs/>
          <w:sz w:val="22"/>
        </w:rPr>
        <w:t xml:space="preserve">  </w:t>
      </w:r>
      <w:r w:rsidR="009D3435" w:rsidRPr="009D3435">
        <w:rPr>
          <w:b/>
          <w:bCs/>
          <w:sz w:val="22"/>
        </w:rPr>
        <w:t>6</w:t>
      </w:r>
      <w:r w:rsidR="00AE7A80" w:rsidRPr="00AE7A80">
        <w:rPr>
          <w:b/>
          <w:bCs/>
          <w:sz w:val="22"/>
        </w:rPr>
        <w:t>.</w:t>
      </w:r>
      <w:r w:rsidR="009D3435">
        <w:rPr>
          <w:b/>
          <w:bCs/>
          <w:sz w:val="22"/>
        </w:rPr>
        <w:t>093</w:t>
      </w:r>
      <w:r w:rsidR="00AE7A80" w:rsidRPr="00AE7A80">
        <w:rPr>
          <w:b/>
          <w:bCs/>
          <w:sz w:val="22"/>
        </w:rPr>
        <w:t>.</w:t>
      </w:r>
      <w:r w:rsidR="009D3435">
        <w:rPr>
          <w:b/>
          <w:bCs/>
          <w:sz w:val="22"/>
        </w:rPr>
        <w:t>273,07</w:t>
      </w:r>
      <w:r w:rsidR="000330AE">
        <w:rPr>
          <w:bCs/>
          <w:sz w:val="22"/>
        </w:rPr>
        <w:t xml:space="preserve">  kune</w:t>
      </w:r>
      <w:r w:rsidR="00554753">
        <w:rPr>
          <w:bCs/>
          <w:sz w:val="22"/>
        </w:rPr>
        <w:t>.</w:t>
      </w:r>
    </w:p>
    <w:p w:rsidR="000E209B" w:rsidRDefault="000E2F39">
      <w:pPr>
        <w:rPr>
          <w:bCs/>
          <w:sz w:val="22"/>
        </w:rPr>
      </w:pPr>
      <w:r>
        <w:rPr>
          <w:bCs/>
          <w:sz w:val="22"/>
        </w:rPr>
        <w:t>Usporedba podataka sa prethodnom godinom daje se u nastavku:</w:t>
      </w:r>
    </w:p>
    <w:p w:rsidR="00631FC0" w:rsidRDefault="00631FC0">
      <w:pPr>
        <w:rPr>
          <w:bCs/>
          <w:sz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7"/>
        <w:gridCol w:w="4378"/>
        <w:gridCol w:w="1452"/>
        <w:gridCol w:w="1371"/>
        <w:gridCol w:w="1134"/>
      </w:tblGrid>
      <w:tr w:rsidR="00601E00" w:rsidTr="006F544B">
        <w:tc>
          <w:tcPr>
            <w:tcW w:w="0" w:type="auto"/>
          </w:tcPr>
          <w:p w:rsidR="000E2F39" w:rsidRDefault="000E2F3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AOP</w:t>
            </w:r>
          </w:p>
        </w:tc>
        <w:tc>
          <w:tcPr>
            <w:tcW w:w="0" w:type="auto"/>
          </w:tcPr>
          <w:p w:rsidR="000E2F39" w:rsidRDefault="000E2F3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NAZIV</w:t>
            </w:r>
          </w:p>
        </w:tc>
        <w:tc>
          <w:tcPr>
            <w:tcW w:w="0" w:type="auto"/>
          </w:tcPr>
          <w:p w:rsidR="000E2F39" w:rsidRDefault="000E2F39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20</w:t>
            </w:r>
            <w:r w:rsidR="00AE7A80">
              <w:rPr>
                <w:bCs/>
                <w:sz w:val="22"/>
              </w:rPr>
              <w:t>2</w:t>
            </w:r>
            <w:r w:rsidR="009D3435">
              <w:rPr>
                <w:bCs/>
                <w:sz w:val="22"/>
              </w:rPr>
              <w:t>1</w:t>
            </w:r>
            <w:r w:rsidR="006529A8">
              <w:rPr>
                <w:bCs/>
                <w:sz w:val="22"/>
              </w:rPr>
              <w:t>.</w:t>
            </w:r>
          </w:p>
        </w:tc>
        <w:tc>
          <w:tcPr>
            <w:tcW w:w="1349" w:type="dxa"/>
          </w:tcPr>
          <w:p w:rsidR="000E2F39" w:rsidRDefault="000E2F39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202</w:t>
            </w:r>
            <w:r w:rsidR="009D3435">
              <w:rPr>
                <w:bCs/>
                <w:sz w:val="22"/>
              </w:rPr>
              <w:t>2</w:t>
            </w:r>
            <w:r w:rsidR="006529A8">
              <w:rPr>
                <w:bCs/>
                <w:sz w:val="22"/>
              </w:rPr>
              <w:t>.</w:t>
            </w:r>
          </w:p>
        </w:tc>
        <w:tc>
          <w:tcPr>
            <w:tcW w:w="1134" w:type="dxa"/>
          </w:tcPr>
          <w:p w:rsidR="000E2F39" w:rsidRDefault="000E2F39" w:rsidP="006F544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INDEX</w:t>
            </w:r>
          </w:p>
        </w:tc>
      </w:tr>
      <w:tr w:rsidR="00601E00" w:rsidTr="00AE7A80">
        <w:tc>
          <w:tcPr>
            <w:tcW w:w="0" w:type="auto"/>
          </w:tcPr>
          <w:p w:rsidR="000E2F39" w:rsidRDefault="0024030E" w:rsidP="0024030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63</w:t>
            </w:r>
          </w:p>
        </w:tc>
        <w:tc>
          <w:tcPr>
            <w:tcW w:w="0" w:type="auto"/>
          </w:tcPr>
          <w:p w:rsidR="000E2F39" w:rsidRDefault="000E2F3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Pomoći iz inozemstva i od subjekata</w:t>
            </w:r>
          </w:p>
          <w:p w:rsidR="000E2F39" w:rsidRDefault="000E2F3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unutar općeg proračuna</w:t>
            </w:r>
          </w:p>
        </w:tc>
        <w:tc>
          <w:tcPr>
            <w:tcW w:w="1452" w:type="dxa"/>
          </w:tcPr>
          <w:p w:rsidR="000E2F39" w:rsidRDefault="009D3435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  <w:r w:rsidR="00AE7A80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122</w:t>
            </w:r>
            <w:r w:rsidR="00AE7A80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325,98</w:t>
            </w:r>
          </w:p>
        </w:tc>
        <w:tc>
          <w:tcPr>
            <w:tcW w:w="1349" w:type="dxa"/>
          </w:tcPr>
          <w:p w:rsidR="000E2F39" w:rsidRDefault="009D3435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2.733.005,66</w:t>
            </w:r>
          </w:p>
        </w:tc>
        <w:tc>
          <w:tcPr>
            <w:tcW w:w="1134" w:type="dxa"/>
          </w:tcPr>
          <w:p w:rsidR="000E2F39" w:rsidRDefault="009D3435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127,4</w:t>
            </w:r>
          </w:p>
        </w:tc>
      </w:tr>
      <w:tr w:rsidR="00601E00" w:rsidTr="006F544B">
        <w:tc>
          <w:tcPr>
            <w:tcW w:w="0" w:type="auto"/>
          </w:tcPr>
          <w:p w:rsidR="000E2F39" w:rsidRDefault="0024030E" w:rsidP="0024030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64</w:t>
            </w:r>
          </w:p>
        </w:tc>
        <w:tc>
          <w:tcPr>
            <w:tcW w:w="0" w:type="auto"/>
          </w:tcPr>
          <w:p w:rsidR="000E2F39" w:rsidRDefault="000E2F39" w:rsidP="00AE7A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Prihodi od </w:t>
            </w:r>
            <w:r w:rsidR="00AE7A80">
              <w:rPr>
                <w:bCs/>
                <w:sz w:val="22"/>
              </w:rPr>
              <w:t>imovine</w:t>
            </w:r>
          </w:p>
        </w:tc>
        <w:tc>
          <w:tcPr>
            <w:tcW w:w="0" w:type="auto"/>
          </w:tcPr>
          <w:p w:rsidR="000E2F39" w:rsidRDefault="009D3435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  <w:r w:rsidR="00AE7A80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358,13</w:t>
            </w:r>
          </w:p>
        </w:tc>
        <w:tc>
          <w:tcPr>
            <w:tcW w:w="1349" w:type="dxa"/>
          </w:tcPr>
          <w:p w:rsidR="000E2F39" w:rsidRDefault="00E04CB6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</w:t>
            </w:r>
            <w:r w:rsidR="009D3435">
              <w:rPr>
                <w:bCs/>
                <w:sz w:val="22"/>
              </w:rPr>
              <w:t>187,41</w:t>
            </w:r>
          </w:p>
        </w:tc>
        <w:tc>
          <w:tcPr>
            <w:tcW w:w="1134" w:type="dxa"/>
          </w:tcPr>
          <w:p w:rsidR="000E2F39" w:rsidRDefault="009D3435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4,3</w:t>
            </w:r>
          </w:p>
        </w:tc>
      </w:tr>
      <w:tr w:rsidR="00601E00" w:rsidTr="006F544B">
        <w:tc>
          <w:tcPr>
            <w:tcW w:w="0" w:type="auto"/>
          </w:tcPr>
          <w:p w:rsidR="00AE7A80" w:rsidRDefault="0024030E" w:rsidP="0024030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65</w:t>
            </w:r>
          </w:p>
        </w:tc>
        <w:tc>
          <w:tcPr>
            <w:tcW w:w="0" w:type="auto"/>
          </w:tcPr>
          <w:p w:rsidR="00AE7A80" w:rsidRDefault="00AE7A80" w:rsidP="00AE7A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Prihodi od upravnih i administrativnih pristojbi</w:t>
            </w:r>
          </w:p>
        </w:tc>
        <w:tc>
          <w:tcPr>
            <w:tcW w:w="0" w:type="auto"/>
          </w:tcPr>
          <w:p w:rsidR="00AE7A80" w:rsidRDefault="009D3435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AE7A80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264,72</w:t>
            </w:r>
          </w:p>
        </w:tc>
        <w:tc>
          <w:tcPr>
            <w:tcW w:w="1349" w:type="dxa"/>
          </w:tcPr>
          <w:p w:rsidR="00AE7A80" w:rsidRDefault="009D3435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80,00</w:t>
            </w:r>
          </w:p>
        </w:tc>
        <w:tc>
          <w:tcPr>
            <w:tcW w:w="1134" w:type="dxa"/>
          </w:tcPr>
          <w:p w:rsidR="00AE7A80" w:rsidRDefault="009D3435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2,5</w:t>
            </w:r>
          </w:p>
        </w:tc>
      </w:tr>
      <w:tr w:rsidR="00601E00" w:rsidTr="006F544B">
        <w:tc>
          <w:tcPr>
            <w:tcW w:w="0" w:type="auto"/>
          </w:tcPr>
          <w:p w:rsidR="000E2F39" w:rsidRDefault="0024030E" w:rsidP="0024030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67</w:t>
            </w:r>
          </w:p>
        </w:tc>
        <w:tc>
          <w:tcPr>
            <w:tcW w:w="0" w:type="auto"/>
          </w:tcPr>
          <w:p w:rsidR="000E2F39" w:rsidRDefault="000E2F3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Prihodi iz nadležnog proračuna</w:t>
            </w:r>
          </w:p>
        </w:tc>
        <w:tc>
          <w:tcPr>
            <w:tcW w:w="0" w:type="auto"/>
          </w:tcPr>
          <w:p w:rsidR="000E2F39" w:rsidRDefault="00E04CB6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  <w:r w:rsidR="00AE7A80">
              <w:rPr>
                <w:bCs/>
                <w:sz w:val="22"/>
              </w:rPr>
              <w:t>.</w:t>
            </w:r>
            <w:r w:rsidR="009D3435">
              <w:rPr>
                <w:bCs/>
                <w:sz w:val="22"/>
              </w:rPr>
              <w:t>652</w:t>
            </w:r>
            <w:r w:rsidR="00AE7A80">
              <w:rPr>
                <w:bCs/>
                <w:sz w:val="22"/>
              </w:rPr>
              <w:t>.</w:t>
            </w:r>
            <w:r w:rsidR="009D3435">
              <w:rPr>
                <w:bCs/>
                <w:sz w:val="22"/>
              </w:rPr>
              <w:t>992,45</w:t>
            </w:r>
          </w:p>
        </w:tc>
        <w:tc>
          <w:tcPr>
            <w:tcW w:w="1349" w:type="dxa"/>
          </w:tcPr>
          <w:p w:rsidR="000E2F39" w:rsidRDefault="009D3435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E04CB6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360</w:t>
            </w:r>
            <w:r w:rsidR="00AE7A80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000,00</w:t>
            </w:r>
          </w:p>
        </w:tc>
        <w:tc>
          <w:tcPr>
            <w:tcW w:w="1134" w:type="dxa"/>
          </w:tcPr>
          <w:p w:rsidR="000E2F39" w:rsidRDefault="009D3435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126,6</w:t>
            </w:r>
            <w:r w:rsidR="009C47AD">
              <w:rPr>
                <w:bCs/>
                <w:sz w:val="22"/>
              </w:rPr>
              <w:t xml:space="preserve">  </w:t>
            </w:r>
          </w:p>
        </w:tc>
      </w:tr>
      <w:tr w:rsidR="00601E00" w:rsidTr="006F544B">
        <w:tc>
          <w:tcPr>
            <w:tcW w:w="0" w:type="auto"/>
          </w:tcPr>
          <w:p w:rsidR="000E2F39" w:rsidRDefault="000E2F39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:rsidR="000E2F39" w:rsidRPr="00AE7A80" w:rsidRDefault="009C47AD">
            <w:pPr>
              <w:rPr>
                <w:b/>
                <w:bCs/>
                <w:sz w:val="22"/>
              </w:rPr>
            </w:pPr>
            <w:r w:rsidRPr="00AE7A80">
              <w:rPr>
                <w:b/>
                <w:bCs/>
                <w:sz w:val="22"/>
              </w:rPr>
              <w:t>UKUPNI PRIHODI</w:t>
            </w:r>
          </w:p>
        </w:tc>
        <w:tc>
          <w:tcPr>
            <w:tcW w:w="0" w:type="auto"/>
          </w:tcPr>
          <w:p w:rsidR="000E2F39" w:rsidRPr="00AE7A80" w:rsidRDefault="00601E00" w:rsidP="00601E0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  <w:r w:rsidR="00AE7A80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782</w:t>
            </w:r>
            <w:r w:rsidR="00AE7A80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941,28</w:t>
            </w:r>
          </w:p>
        </w:tc>
        <w:tc>
          <w:tcPr>
            <w:tcW w:w="1349" w:type="dxa"/>
          </w:tcPr>
          <w:p w:rsidR="000E2F39" w:rsidRPr="00AE7A80" w:rsidRDefault="00601E00" w:rsidP="00601E0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 w:rsidR="00AE7A80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093</w:t>
            </w:r>
            <w:r w:rsidR="00AE7A80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273</w:t>
            </w:r>
            <w:r w:rsidR="009D3435">
              <w:rPr>
                <w:b/>
                <w:bCs/>
                <w:sz w:val="22"/>
              </w:rPr>
              <w:t>,</w:t>
            </w:r>
            <w:r>
              <w:rPr>
                <w:b/>
                <w:bCs/>
                <w:sz w:val="22"/>
              </w:rPr>
              <w:t>07</w:t>
            </w:r>
          </w:p>
        </w:tc>
        <w:tc>
          <w:tcPr>
            <w:tcW w:w="1134" w:type="dxa"/>
          </w:tcPr>
          <w:p w:rsidR="000E2F39" w:rsidRPr="00AE7A80" w:rsidRDefault="009D3435" w:rsidP="009D343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127,4</w:t>
            </w:r>
          </w:p>
        </w:tc>
      </w:tr>
    </w:tbl>
    <w:p w:rsidR="006F544B" w:rsidRDefault="006F544B">
      <w:pPr>
        <w:rPr>
          <w:bCs/>
          <w:sz w:val="22"/>
        </w:rPr>
      </w:pPr>
    </w:p>
    <w:p w:rsidR="009C47AD" w:rsidRDefault="00292341">
      <w:pPr>
        <w:rPr>
          <w:bCs/>
          <w:sz w:val="22"/>
        </w:rPr>
      </w:pPr>
      <w:r>
        <w:rPr>
          <w:bCs/>
          <w:sz w:val="22"/>
        </w:rPr>
        <w:lastRenderedPageBreak/>
        <w:t>Najveće učešće u struktu</w:t>
      </w:r>
      <w:r w:rsidR="009C47AD">
        <w:rPr>
          <w:bCs/>
          <w:sz w:val="22"/>
        </w:rPr>
        <w:t>ri prihoda imaju prihodi pomoći iz inozemstva i od subjekata unutar</w:t>
      </w:r>
      <w:r w:rsidR="00AE7A80">
        <w:rPr>
          <w:bCs/>
          <w:sz w:val="22"/>
        </w:rPr>
        <w:t xml:space="preserve"> općeg proračuna</w:t>
      </w:r>
      <w:r w:rsidR="009C47AD">
        <w:rPr>
          <w:bCs/>
          <w:sz w:val="22"/>
        </w:rPr>
        <w:t>. Ovi prihodi vezani su uz realizaciju projekata EU.</w:t>
      </w:r>
    </w:p>
    <w:p w:rsidR="00554753" w:rsidRDefault="00554753">
      <w:pPr>
        <w:rPr>
          <w:bCs/>
          <w:sz w:val="22"/>
        </w:rPr>
      </w:pPr>
    </w:p>
    <w:p w:rsidR="00554753" w:rsidRPr="00042DA7" w:rsidRDefault="00554753" w:rsidP="0086702E">
      <w:pPr>
        <w:ind w:firstLine="708"/>
        <w:rPr>
          <w:bCs/>
          <w:sz w:val="22"/>
        </w:rPr>
      </w:pPr>
      <w:r>
        <w:rPr>
          <w:bCs/>
          <w:sz w:val="22"/>
        </w:rPr>
        <w:t>U nastavku se daje ostvarenje pojedinih vrsta prihoda u odnosu na</w:t>
      </w:r>
      <w:r w:rsidR="0008638D">
        <w:rPr>
          <w:bCs/>
          <w:sz w:val="22"/>
        </w:rPr>
        <w:t xml:space="preserve"> plan:</w:t>
      </w:r>
    </w:p>
    <w:p w:rsidR="00554753" w:rsidRDefault="00554753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064"/>
        <w:gridCol w:w="1756"/>
        <w:gridCol w:w="1536"/>
        <w:gridCol w:w="1191"/>
      </w:tblGrid>
      <w:tr w:rsidR="00601E00" w:rsidTr="00A55A04">
        <w:tc>
          <w:tcPr>
            <w:tcW w:w="0" w:type="auto"/>
          </w:tcPr>
          <w:p w:rsidR="00A55A04" w:rsidRDefault="00A55A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AOP</w:t>
            </w:r>
          </w:p>
        </w:tc>
        <w:tc>
          <w:tcPr>
            <w:tcW w:w="0" w:type="auto"/>
          </w:tcPr>
          <w:p w:rsidR="00A55A04" w:rsidRDefault="00A55A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Naziv</w:t>
            </w:r>
          </w:p>
        </w:tc>
        <w:tc>
          <w:tcPr>
            <w:tcW w:w="0" w:type="auto"/>
          </w:tcPr>
          <w:p w:rsidR="00A55A04" w:rsidRDefault="00A55A04" w:rsidP="006F544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Plan</w:t>
            </w:r>
          </w:p>
        </w:tc>
        <w:tc>
          <w:tcPr>
            <w:tcW w:w="0" w:type="auto"/>
          </w:tcPr>
          <w:p w:rsidR="00A55A04" w:rsidRDefault="00A55A04" w:rsidP="006F544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Ostvarenje</w:t>
            </w:r>
          </w:p>
        </w:tc>
        <w:tc>
          <w:tcPr>
            <w:tcW w:w="1191" w:type="dxa"/>
          </w:tcPr>
          <w:p w:rsidR="00A55A04" w:rsidRDefault="00A55A04" w:rsidP="006F544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% ostvarenja</w:t>
            </w:r>
          </w:p>
        </w:tc>
      </w:tr>
      <w:tr w:rsidR="00601E00" w:rsidTr="00A55A04">
        <w:tc>
          <w:tcPr>
            <w:tcW w:w="0" w:type="auto"/>
          </w:tcPr>
          <w:p w:rsidR="00A55A04" w:rsidRDefault="0024030E" w:rsidP="0024030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63</w:t>
            </w:r>
          </w:p>
        </w:tc>
        <w:tc>
          <w:tcPr>
            <w:tcW w:w="0" w:type="auto"/>
          </w:tcPr>
          <w:p w:rsidR="00A55A04" w:rsidRDefault="00A55A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Pomoći iz inozemstva i subjekta</w:t>
            </w:r>
          </w:p>
          <w:p w:rsidR="00A55A04" w:rsidRDefault="00A55A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unutar općeg proračuna </w:t>
            </w:r>
          </w:p>
        </w:tc>
        <w:tc>
          <w:tcPr>
            <w:tcW w:w="0" w:type="auto"/>
          </w:tcPr>
          <w:p w:rsidR="00A55A04" w:rsidRDefault="00A55A04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</w:t>
            </w:r>
            <w:r w:rsidR="00C02159">
              <w:rPr>
                <w:bCs/>
                <w:sz w:val="22"/>
              </w:rPr>
              <w:t>2.</w:t>
            </w:r>
            <w:r w:rsidR="009D3435">
              <w:rPr>
                <w:bCs/>
                <w:sz w:val="22"/>
              </w:rPr>
              <w:t>054</w:t>
            </w:r>
            <w:r w:rsidR="00C02159">
              <w:rPr>
                <w:bCs/>
                <w:sz w:val="22"/>
              </w:rPr>
              <w:t>.</w:t>
            </w:r>
            <w:r w:rsidR="009D3435">
              <w:rPr>
                <w:bCs/>
                <w:sz w:val="22"/>
              </w:rPr>
              <w:t>827,50</w:t>
            </w:r>
          </w:p>
        </w:tc>
        <w:tc>
          <w:tcPr>
            <w:tcW w:w="0" w:type="auto"/>
          </w:tcPr>
          <w:p w:rsidR="00A55A04" w:rsidRDefault="001843A9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</w:t>
            </w:r>
            <w:r w:rsidR="00C02159">
              <w:rPr>
                <w:bCs/>
                <w:sz w:val="22"/>
              </w:rPr>
              <w:t>2.</w:t>
            </w:r>
            <w:r w:rsidR="009D3435">
              <w:rPr>
                <w:bCs/>
                <w:sz w:val="22"/>
              </w:rPr>
              <w:t>733</w:t>
            </w:r>
            <w:r w:rsidR="00C02159">
              <w:rPr>
                <w:bCs/>
                <w:sz w:val="22"/>
              </w:rPr>
              <w:t>.</w:t>
            </w:r>
            <w:r w:rsidR="009D3435">
              <w:rPr>
                <w:bCs/>
                <w:sz w:val="22"/>
              </w:rPr>
              <w:t>005,66</w:t>
            </w:r>
          </w:p>
        </w:tc>
        <w:tc>
          <w:tcPr>
            <w:tcW w:w="1191" w:type="dxa"/>
          </w:tcPr>
          <w:p w:rsidR="00A55A04" w:rsidRDefault="009D3435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133</w:t>
            </w:r>
          </w:p>
        </w:tc>
      </w:tr>
      <w:tr w:rsidR="00601E00" w:rsidTr="00A55A04">
        <w:tc>
          <w:tcPr>
            <w:tcW w:w="0" w:type="auto"/>
          </w:tcPr>
          <w:p w:rsidR="00A55A04" w:rsidRDefault="0024030E" w:rsidP="0024030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64</w:t>
            </w:r>
          </w:p>
        </w:tc>
        <w:tc>
          <w:tcPr>
            <w:tcW w:w="0" w:type="auto"/>
          </w:tcPr>
          <w:p w:rsidR="00A55A04" w:rsidRDefault="00A55A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Prihodi od imovine</w:t>
            </w:r>
          </w:p>
        </w:tc>
        <w:tc>
          <w:tcPr>
            <w:tcW w:w="0" w:type="auto"/>
          </w:tcPr>
          <w:p w:rsidR="00A55A04" w:rsidRDefault="00A55A04" w:rsidP="006F544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     </w:t>
            </w:r>
            <w:r w:rsidR="009C47AD">
              <w:rPr>
                <w:bCs/>
                <w:sz w:val="22"/>
              </w:rPr>
              <w:t xml:space="preserve">   0</w:t>
            </w:r>
          </w:p>
        </w:tc>
        <w:tc>
          <w:tcPr>
            <w:tcW w:w="0" w:type="auto"/>
          </w:tcPr>
          <w:p w:rsidR="00A55A04" w:rsidRDefault="001843A9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</w:t>
            </w:r>
            <w:r w:rsidR="009D3435">
              <w:rPr>
                <w:bCs/>
                <w:sz w:val="22"/>
              </w:rPr>
              <w:t>187,41</w:t>
            </w:r>
          </w:p>
        </w:tc>
        <w:tc>
          <w:tcPr>
            <w:tcW w:w="1191" w:type="dxa"/>
          </w:tcPr>
          <w:p w:rsidR="00A55A04" w:rsidRDefault="00A55A04" w:rsidP="006F544B">
            <w:pPr>
              <w:jc w:val="right"/>
              <w:rPr>
                <w:bCs/>
                <w:sz w:val="22"/>
              </w:rPr>
            </w:pPr>
          </w:p>
        </w:tc>
      </w:tr>
      <w:tr w:rsidR="00601E00" w:rsidTr="00A55A04">
        <w:tc>
          <w:tcPr>
            <w:tcW w:w="0" w:type="auto"/>
          </w:tcPr>
          <w:p w:rsidR="001843A9" w:rsidRDefault="0024030E" w:rsidP="0024030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65</w:t>
            </w:r>
            <w:r w:rsidR="001843A9">
              <w:rPr>
                <w:bCs/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1843A9" w:rsidRDefault="001843A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Prihodi od upravnih pristojbi i</w:t>
            </w:r>
          </w:p>
          <w:p w:rsidR="001843A9" w:rsidRDefault="001843A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naknada</w:t>
            </w:r>
          </w:p>
        </w:tc>
        <w:tc>
          <w:tcPr>
            <w:tcW w:w="0" w:type="auto"/>
          </w:tcPr>
          <w:p w:rsidR="001843A9" w:rsidRDefault="001843A9" w:rsidP="006F544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        0</w:t>
            </w:r>
          </w:p>
        </w:tc>
        <w:tc>
          <w:tcPr>
            <w:tcW w:w="0" w:type="auto"/>
          </w:tcPr>
          <w:p w:rsidR="001843A9" w:rsidRDefault="001843A9" w:rsidP="007B0FC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</w:t>
            </w:r>
            <w:r w:rsidR="007B0FC0">
              <w:rPr>
                <w:bCs/>
                <w:sz w:val="22"/>
              </w:rPr>
              <w:t>80,00</w:t>
            </w:r>
          </w:p>
        </w:tc>
        <w:tc>
          <w:tcPr>
            <w:tcW w:w="1191" w:type="dxa"/>
          </w:tcPr>
          <w:p w:rsidR="001843A9" w:rsidRDefault="001843A9" w:rsidP="006F544B">
            <w:pPr>
              <w:jc w:val="right"/>
              <w:rPr>
                <w:bCs/>
                <w:sz w:val="22"/>
              </w:rPr>
            </w:pPr>
          </w:p>
        </w:tc>
      </w:tr>
      <w:tr w:rsidR="00601E00" w:rsidTr="00A55A04">
        <w:tc>
          <w:tcPr>
            <w:tcW w:w="0" w:type="auto"/>
          </w:tcPr>
          <w:p w:rsidR="00A55A04" w:rsidRDefault="0024030E" w:rsidP="0024030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67</w:t>
            </w:r>
          </w:p>
        </w:tc>
        <w:tc>
          <w:tcPr>
            <w:tcW w:w="0" w:type="auto"/>
          </w:tcPr>
          <w:p w:rsidR="00A55A04" w:rsidRDefault="00A55A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Prihodi iz nadležnog proračuna</w:t>
            </w:r>
          </w:p>
        </w:tc>
        <w:tc>
          <w:tcPr>
            <w:tcW w:w="0" w:type="auto"/>
          </w:tcPr>
          <w:p w:rsidR="00A55A04" w:rsidRDefault="001843A9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</w:t>
            </w:r>
            <w:r w:rsidR="009D3435">
              <w:rPr>
                <w:bCs/>
                <w:sz w:val="22"/>
              </w:rPr>
              <w:t>3</w:t>
            </w:r>
            <w:r w:rsidR="00C02159">
              <w:rPr>
                <w:bCs/>
                <w:sz w:val="22"/>
              </w:rPr>
              <w:t>.</w:t>
            </w:r>
            <w:r w:rsidR="009D3435">
              <w:rPr>
                <w:bCs/>
                <w:sz w:val="22"/>
              </w:rPr>
              <w:t>360.000,00</w:t>
            </w:r>
          </w:p>
        </w:tc>
        <w:tc>
          <w:tcPr>
            <w:tcW w:w="0" w:type="auto"/>
          </w:tcPr>
          <w:p w:rsidR="00A55A04" w:rsidRDefault="001843A9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</w:t>
            </w:r>
            <w:r w:rsidR="009D3435">
              <w:rPr>
                <w:bCs/>
                <w:sz w:val="22"/>
              </w:rPr>
              <w:t>3</w:t>
            </w:r>
            <w:r w:rsidR="00C02159">
              <w:rPr>
                <w:bCs/>
                <w:sz w:val="22"/>
              </w:rPr>
              <w:t>.</w:t>
            </w:r>
            <w:r w:rsidR="009D3435">
              <w:rPr>
                <w:bCs/>
                <w:sz w:val="22"/>
              </w:rPr>
              <w:t>360</w:t>
            </w:r>
            <w:r w:rsidR="00C02159">
              <w:rPr>
                <w:bCs/>
                <w:sz w:val="22"/>
              </w:rPr>
              <w:t>.</w:t>
            </w:r>
            <w:r w:rsidR="009D3435">
              <w:rPr>
                <w:bCs/>
                <w:sz w:val="22"/>
              </w:rPr>
              <w:t>000,00</w:t>
            </w:r>
          </w:p>
        </w:tc>
        <w:tc>
          <w:tcPr>
            <w:tcW w:w="1191" w:type="dxa"/>
          </w:tcPr>
          <w:p w:rsidR="00A55A04" w:rsidRDefault="009D3435" w:rsidP="009D343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100</w:t>
            </w:r>
          </w:p>
        </w:tc>
      </w:tr>
      <w:tr w:rsidR="00601E00" w:rsidTr="00A55A04">
        <w:tc>
          <w:tcPr>
            <w:tcW w:w="0" w:type="auto"/>
          </w:tcPr>
          <w:p w:rsidR="0008638D" w:rsidRDefault="0008638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6</w:t>
            </w:r>
          </w:p>
        </w:tc>
        <w:tc>
          <w:tcPr>
            <w:tcW w:w="0" w:type="auto"/>
          </w:tcPr>
          <w:p w:rsidR="0008638D" w:rsidRPr="004D3895" w:rsidRDefault="0008638D">
            <w:pPr>
              <w:rPr>
                <w:b/>
                <w:bCs/>
                <w:sz w:val="22"/>
              </w:rPr>
            </w:pPr>
            <w:r w:rsidRPr="004D3895">
              <w:rPr>
                <w:b/>
                <w:bCs/>
                <w:sz w:val="22"/>
              </w:rPr>
              <w:t>Prihodi poslovanja</w:t>
            </w:r>
          </w:p>
        </w:tc>
        <w:tc>
          <w:tcPr>
            <w:tcW w:w="0" w:type="auto"/>
          </w:tcPr>
          <w:p w:rsidR="0008638D" w:rsidRPr="004D3895" w:rsidRDefault="001843A9" w:rsidP="009D3435">
            <w:pPr>
              <w:jc w:val="right"/>
              <w:rPr>
                <w:b/>
                <w:bCs/>
                <w:sz w:val="22"/>
              </w:rPr>
            </w:pPr>
            <w:r w:rsidRPr="004D3895">
              <w:rPr>
                <w:b/>
                <w:bCs/>
                <w:sz w:val="22"/>
              </w:rPr>
              <w:t xml:space="preserve">       </w:t>
            </w:r>
            <w:r w:rsidR="009D3435">
              <w:rPr>
                <w:b/>
                <w:bCs/>
                <w:sz w:val="22"/>
              </w:rPr>
              <w:t>5,414.827,50</w:t>
            </w:r>
          </w:p>
        </w:tc>
        <w:tc>
          <w:tcPr>
            <w:tcW w:w="0" w:type="auto"/>
          </w:tcPr>
          <w:p w:rsidR="0008638D" w:rsidRPr="004D3895" w:rsidRDefault="001843A9" w:rsidP="00601E00">
            <w:pPr>
              <w:jc w:val="right"/>
              <w:rPr>
                <w:b/>
                <w:bCs/>
                <w:sz w:val="22"/>
              </w:rPr>
            </w:pPr>
            <w:r w:rsidRPr="004D3895">
              <w:rPr>
                <w:b/>
                <w:bCs/>
                <w:sz w:val="22"/>
              </w:rPr>
              <w:t xml:space="preserve">  </w:t>
            </w:r>
            <w:r w:rsidR="00601E00">
              <w:rPr>
                <w:b/>
                <w:bCs/>
                <w:sz w:val="22"/>
              </w:rPr>
              <w:t>6.093.273,07</w:t>
            </w:r>
          </w:p>
        </w:tc>
        <w:tc>
          <w:tcPr>
            <w:tcW w:w="1191" w:type="dxa"/>
          </w:tcPr>
          <w:p w:rsidR="0008638D" w:rsidRPr="004D3895" w:rsidRDefault="00601E00" w:rsidP="00601E0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112,52</w:t>
            </w:r>
          </w:p>
        </w:tc>
      </w:tr>
    </w:tbl>
    <w:p w:rsidR="00A70EC3" w:rsidRDefault="00A70EC3" w:rsidP="00A70EC3"/>
    <w:p w:rsidR="00867277" w:rsidRDefault="00554753" w:rsidP="00A70EC3">
      <w:r>
        <w:t>Ukup</w:t>
      </w:r>
      <w:r w:rsidR="0088058B">
        <w:t xml:space="preserve">no </w:t>
      </w:r>
      <w:r w:rsidR="0008638D">
        <w:t>odstupanj</w:t>
      </w:r>
      <w:r w:rsidR="00A50589">
        <w:t xml:space="preserve">e od plana je </w:t>
      </w:r>
      <w:r w:rsidR="00601E00">
        <w:t>12,52</w:t>
      </w:r>
      <w:r w:rsidR="00286BBA">
        <w:t xml:space="preserve">%  zbog </w:t>
      </w:r>
      <w:r w:rsidR="00601E00">
        <w:t>većeg</w:t>
      </w:r>
      <w:r w:rsidR="00A70EC3">
        <w:t xml:space="preserve"> pr</w:t>
      </w:r>
      <w:r w:rsidR="00286BBA">
        <w:t>iljeva sredstava po projektima</w:t>
      </w:r>
    </w:p>
    <w:p w:rsidR="00A70EC3" w:rsidRDefault="00A70EC3" w:rsidP="00A70EC3"/>
    <w:p w:rsidR="002F7F00" w:rsidRPr="00D616A1" w:rsidRDefault="002F7F00"/>
    <w:p w:rsidR="00554753" w:rsidRDefault="00554753">
      <w:pPr>
        <w:rPr>
          <w:b/>
          <w:bCs/>
        </w:rPr>
      </w:pPr>
    </w:p>
    <w:p w:rsidR="00554753" w:rsidRDefault="00554753">
      <w:pPr>
        <w:pStyle w:val="Naslov3"/>
      </w:pPr>
      <w:r>
        <w:t>I.2.      Rashodi</w:t>
      </w:r>
    </w:p>
    <w:p w:rsidR="00554753" w:rsidRDefault="00554753">
      <w:pPr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2381"/>
        <w:gridCol w:w="1701"/>
        <w:gridCol w:w="1644"/>
        <w:gridCol w:w="1644"/>
      </w:tblGrid>
      <w:tr w:rsidR="00286BBA" w:rsidTr="00286BBA">
        <w:tc>
          <w:tcPr>
            <w:tcW w:w="907" w:type="dxa"/>
          </w:tcPr>
          <w:p w:rsidR="00286BBA" w:rsidRDefault="00286BBA">
            <w:r>
              <w:t>AOP</w:t>
            </w:r>
          </w:p>
        </w:tc>
        <w:tc>
          <w:tcPr>
            <w:tcW w:w="2381" w:type="dxa"/>
          </w:tcPr>
          <w:p w:rsidR="00286BBA" w:rsidRDefault="00286BBA">
            <w:r>
              <w:t>Naziv</w:t>
            </w:r>
          </w:p>
        </w:tc>
        <w:tc>
          <w:tcPr>
            <w:tcW w:w="1701" w:type="dxa"/>
          </w:tcPr>
          <w:p w:rsidR="00286BBA" w:rsidRDefault="00286BBA" w:rsidP="006F544B">
            <w:pPr>
              <w:jc w:val="right"/>
            </w:pPr>
            <w:r>
              <w:t xml:space="preserve">      Plan</w:t>
            </w:r>
          </w:p>
        </w:tc>
        <w:tc>
          <w:tcPr>
            <w:tcW w:w="1644" w:type="dxa"/>
          </w:tcPr>
          <w:p w:rsidR="00286BBA" w:rsidRDefault="00286BBA" w:rsidP="006F544B">
            <w:pPr>
              <w:jc w:val="right"/>
            </w:pPr>
            <w:r>
              <w:t xml:space="preserve">  Ostvarenje</w:t>
            </w:r>
          </w:p>
        </w:tc>
        <w:tc>
          <w:tcPr>
            <w:tcW w:w="1644" w:type="dxa"/>
          </w:tcPr>
          <w:p w:rsidR="00286BBA" w:rsidRDefault="00286BBA" w:rsidP="006F544B">
            <w:pPr>
              <w:jc w:val="right"/>
            </w:pPr>
            <w:r>
              <w:t xml:space="preserve">  % ostvarenja</w:t>
            </w:r>
          </w:p>
        </w:tc>
      </w:tr>
      <w:tr w:rsidR="00286BBA" w:rsidTr="00286BBA">
        <w:tc>
          <w:tcPr>
            <w:tcW w:w="907" w:type="dxa"/>
          </w:tcPr>
          <w:p w:rsidR="00286BBA" w:rsidRDefault="0024030E" w:rsidP="0024030E">
            <w:r>
              <w:t>31</w:t>
            </w:r>
          </w:p>
        </w:tc>
        <w:tc>
          <w:tcPr>
            <w:tcW w:w="2381" w:type="dxa"/>
          </w:tcPr>
          <w:p w:rsidR="00286BBA" w:rsidRDefault="00286BBA">
            <w:r>
              <w:t>Rashodi za zaposlene</w:t>
            </w:r>
          </w:p>
        </w:tc>
        <w:tc>
          <w:tcPr>
            <w:tcW w:w="1701" w:type="dxa"/>
          </w:tcPr>
          <w:p w:rsidR="00286BBA" w:rsidRDefault="00286BBA" w:rsidP="00601E00">
            <w:pPr>
              <w:jc w:val="right"/>
            </w:pPr>
            <w:r>
              <w:t xml:space="preserve">  3</w:t>
            </w:r>
            <w:r w:rsidR="00A70EC3">
              <w:t>.</w:t>
            </w:r>
            <w:r w:rsidR="00601E00">
              <w:t>860</w:t>
            </w:r>
            <w:r w:rsidR="00A70EC3">
              <w:t>.</w:t>
            </w:r>
            <w:r w:rsidR="00601E00">
              <w:t>049,00</w:t>
            </w:r>
          </w:p>
        </w:tc>
        <w:tc>
          <w:tcPr>
            <w:tcW w:w="1644" w:type="dxa"/>
          </w:tcPr>
          <w:p w:rsidR="00286BBA" w:rsidRDefault="00B871EB" w:rsidP="00601E00">
            <w:pPr>
              <w:jc w:val="right"/>
            </w:pPr>
            <w:r>
              <w:t xml:space="preserve">  3</w:t>
            </w:r>
            <w:r w:rsidR="00601E00">
              <w:t>.854</w:t>
            </w:r>
            <w:r w:rsidR="00A70EC3">
              <w:t>.</w:t>
            </w:r>
            <w:r w:rsidR="00601E00">
              <w:t>703,81</w:t>
            </w:r>
          </w:p>
        </w:tc>
        <w:tc>
          <w:tcPr>
            <w:tcW w:w="1644" w:type="dxa"/>
          </w:tcPr>
          <w:p w:rsidR="00286BBA" w:rsidRDefault="00286BBA" w:rsidP="00932A36">
            <w:pPr>
              <w:jc w:val="right"/>
            </w:pPr>
            <w:r>
              <w:t xml:space="preserve">     </w:t>
            </w:r>
            <w:r w:rsidR="00CE6E46">
              <w:t xml:space="preserve">     </w:t>
            </w:r>
            <w:r w:rsidR="00932A36">
              <w:t>99</w:t>
            </w:r>
            <w:r w:rsidR="004D3895">
              <w:t>,</w:t>
            </w:r>
            <w:r w:rsidR="00932A36">
              <w:t>86</w:t>
            </w:r>
          </w:p>
        </w:tc>
      </w:tr>
      <w:tr w:rsidR="00286BBA" w:rsidTr="00286BBA">
        <w:tc>
          <w:tcPr>
            <w:tcW w:w="907" w:type="dxa"/>
          </w:tcPr>
          <w:p w:rsidR="00286BBA" w:rsidRDefault="0024030E" w:rsidP="0024030E">
            <w:r>
              <w:t>32</w:t>
            </w:r>
          </w:p>
        </w:tc>
        <w:tc>
          <w:tcPr>
            <w:tcW w:w="2381" w:type="dxa"/>
          </w:tcPr>
          <w:p w:rsidR="00286BBA" w:rsidRDefault="00286BBA">
            <w:r>
              <w:t>Materijalni rashodi</w:t>
            </w:r>
          </w:p>
        </w:tc>
        <w:tc>
          <w:tcPr>
            <w:tcW w:w="1701" w:type="dxa"/>
          </w:tcPr>
          <w:p w:rsidR="00286BBA" w:rsidRDefault="00286BBA" w:rsidP="00601E00">
            <w:pPr>
              <w:jc w:val="right"/>
            </w:pPr>
            <w:r>
              <w:t xml:space="preserve">  </w:t>
            </w:r>
            <w:r w:rsidR="00B871EB">
              <w:t>1</w:t>
            </w:r>
            <w:r w:rsidR="00A70EC3">
              <w:t>.</w:t>
            </w:r>
            <w:r w:rsidR="00601E00">
              <w:t>280</w:t>
            </w:r>
            <w:r w:rsidR="004D3895">
              <w:t>.</w:t>
            </w:r>
            <w:r w:rsidR="00601E00">
              <w:t>200,50</w:t>
            </w:r>
          </w:p>
        </w:tc>
        <w:tc>
          <w:tcPr>
            <w:tcW w:w="1644" w:type="dxa"/>
          </w:tcPr>
          <w:p w:rsidR="00286BBA" w:rsidRDefault="00DC3427" w:rsidP="00601E00">
            <w:pPr>
              <w:jc w:val="right"/>
            </w:pPr>
            <w:r>
              <w:t xml:space="preserve">  1</w:t>
            </w:r>
            <w:r w:rsidR="00A70EC3">
              <w:t>.</w:t>
            </w:r>
            <w:r w:rsidR="00601E00">
              <w:t>318</w:t>
            </w:r>
            <w:r w:rsidR="00A70EC3">
              <w:t>.</w:t>
            </w:r>
            <w:r w:rsidR="00601E00">
              <w:t>346,17</w:t>
            </w:r>
          </w:p>
        </w:tc>
        <w:tc>
          <w:tcPr>
            <w:tcW w:w="1644" w:type="dxa"/>
          </w:tcPr>
          <w:p w:rsidR="00286BBA" w:rsidRDefault="00CE6E46" w:rsidP="00932A36">
            <w:pPr>
              <w:jc w:val="right"/>
            </w:pPr>
            <w:r>
              <w:t xml:space="preserve">          </w:t>
            </w:r>
            <w:r w:rsidR="00932A36">
              <w:t>102</w:t>
            </w:r>
            <w:r w:rsidR="00B871EB">
              <w:t>,</w:t>
            </w:r>
            <w:r w:rsidR="00932A36">
              <w:t>58</w:t>
            </w:r>
          </w:p>
        </w:tc>
      </w:tr>
      <w:tr w:rsidR="00286BBA" w:rsidTr="00286BBA">
        <w:tc>
          <w:tcPr>
            <w:tcW w:w="907" w:type="dxa"/>
          </w:tcPr>
          <w:p w:rsidR="00286BBA" w:rsidRDefault="0024030E" w:rsidP="0024030E">
            <w:r>
              <w:t>34</w:t>
            </w:r>
          </w:p>
        </w:tc>
        <w:tc>
          <w:tcPr>
            <w:tcW w:w="2381" w:type="dxa"/>
          </w:tcPr>
          <w:p w:rsidR="00286BBA" w:rsidRDefault="00286BBA">
            <w:r>
              <w:t>Financijski rashodi</w:t>
            </w:r>
          </w:p>
        </w:tc>
        <w:tc>
          <w:tcPr>
            <w:tcW w:w="1701" w:type="dxa"/>
          </w:tcPr>
          <w:p w:rsidR="00286BBA" w:rsidRDefault="00286BBA" w:rsidP="00601E00">
            <w:pPr>
              <w:jc w:val="right"/>
            </w:pPr>
            <w:r>
              <w:t xml:space="preserve">       </w:t>
            </w:r>
            <w:r w:rsidR="00B871EB">
              <w:t xml:space="preserve">  </w:t>
            </w:r>
            <w:r w:rsidR="00A70EC3">
              <w:t>5.</w:t>
            </w:r>
            <w:r w:rsidR="00601E00">
              <w:t>396,00</w:t>
            </w:r>
          </w:p>
        </w:tc>
        <w:tc>
          <w:tcPr>
            <w:tcW w:w="1644" w:type="dxa"/>
          </w:tcPr>
          <w:p w:rsidR="00286BBA" w:rsidRDefault="00B871EB" w:rsidP="00601E00">
            <w:pPr>
              <w:jc w:val="right"/>
            </w:pPr>
            <w:r>
              <w:t xml:space="preserve">         </w:t>
            </w:r>
            <w:r w:rsidR="00A70EC3">
              <w:t>6.</w:t>
            </w:r>
            <w:r w:rsidR="00601E00">
              <w:t>008,89</w:t>
            </w:r>
          </w:p>
        </w:tc>
        <w:tc>
          <w:tcPr>
            <w:tcW w:w="1644" w:type="dxa"/>
          </w:tcPr>
          <w:p w:rsidR="00286BBA" w:rsidRDefault="00CE6E46" w:rsidP="00932A36">
            <w:pPr>
              <w:jc w:val="right"/>
            </w:pPr>
            <w:r>
              <w:t xml:space="preserve">        </w:t>
            </w:r>
            <w:r w:rsidR="004D3895">
              <w:t>11</w:t>
            </w:r>
            <w:r w:rsidR="00932A36">
              <w:t>1</w:t>
            </w:r>
            <w:r w:rsidR="004D3895">
              <w:t>,</w:t>
            </w:r>
            <w:r w:rsidR="00932A36">
              <w:t>35</w:t>
            </w:r>
          </w:p>
        </w:tc>
      </w:tr>
      <w:tr w:rsidR="00601E00" w:rsidTr="00286BBA">
        <w:tc>
          <w:tcPr>
            <w:tcW w:w="907" w:type="dxa"/>
          </w:tcPr>
          <w:p w:rsidR="00601E00" w:rsidRDefault="0024030E" w:rsidP="0024030E">
            <w:r>
              <w:t>36</w:t>
            </w:r>
          </w:p>
        </w:tc>
        <w:tc>
          <w:tcPr>
            <w:tcW w:w="2381" w:type="dxa"/>
          </w:tcPr>
          <w:p w:rsidR="00601E00" w:rsidRDefault="00601E00" w:rsidP="00601E00">
            <w:r>
              <w:t>Subvencije trgovačkim društvima iz EU sredstava</w:t>
            </w:r>
          </w:p>
        </w:tc>
        <w:tc>
          <w:tcPr>
            <w:tcW w:w="1701" w:type="dxa"/>
          </w:tcPr>
          <w:p w:rsidR="00601E00" w:rsidRDefault="00601E00" w:rsidP="00601E00">
            <w:pPr>
              <w:jc w:val="right"/>
            </w:pPr>
            <w:r>
              <w:t>27.405,00</w:t>
            </w:r>
          </w:p>
        </w:tc>
        <w:tc>
          <w:tcPr>
            <w:tcW w:w="1644" w:type="dxa"/>
          </w:tcPr>
          <w:p w:rsidR="00601E00" w:rsidRDefault="00601E00" w:rsidP="00601E00">
            <w:pPr>
              <w:jc w:val="right"/>
            </w:pPr>
            <w:r>
              <w:t>27.404,61</w:t>
            </w:r>
          </w:p>
        </w:tc>
        <w:tc>
          <w:tcPr>
            <w:tcW w:w="1644" w:type="dxa"/>
          </w:tcPr>
          <w:p w:rsidR="00601E00" w:rsidRDefault="00932A36" w:rsidP="004D3895">
            <w:pPr>
              <w:jc w:val="right"/>
            </w:pPr>
            <w:r>
              <w:t>100</w:t>
            </w:r>
          </w:p>
        </w:tc>
      </w:tr>
      <w:tr w:rsidR="00601E00" w:rsidTr="00286BBA">
        <w:tc>
          <w:tcPr>
            <w:tcW w:w="907" w:type="dxa"/>
          </w:tcPr>
          <w:p w:rsidR="00601E00" w:rsidRDefault="00601E00" w:rsidP="0024030E">
            <w:r>
              <w:t>36</w:t>
            </w:r>
          </w:p>
        </w:tc>
        <w:tc>
          <w:tcPr>
            <w:tcW w:w="2381" w:type="dxa"/>
          </w:tcPr>
          <w:p w:rsidR="00601E00" w:rsidRDefault="00601E00" w:rsidP="00601E00">
            <w:r>
              <w:t>Tekući prijenosi između proračunskih korisnika istog proračuna</w:t>
            </w:r>
          </w:p>
        </w:tc>
        <w:tc>
          <w:tcPr>
            <w:tcW w:w="1701" w:type="dxa"/>
          </w:tcPr>
          <w:p w:rsidR="00601E00" w:rsidRDefault="00601E00" w:rsidP="00601E00">
            <w:pPr>
              <w:jc w:val="right"/>
            </w:pPr>
            <w:r>
              <w:t>241.777,00</w:t>
            </w:r>
          </w:p>
        </w:tc>
        <w:tc>
          <w:tcPr>
            <w:tcW w:w="1644" w:type="dxa"/>
          </w:tcPr>
          <w:p w:rsidR="00601E00" w:rsidRDefault="00601E00" w:rsidP="00601E00">
            <w:pPr>
              <w:jc w:val="right"/>
            </w:pPr>
            <w:r>
              <w:t>241.776,92</w:t>
            </w:r>
          </w:p>
        </w:tc>
        <w:tc>
          <w:tcPr>
            <w:tcW w:w="1644" w:type="dxa"/>
          </w:tcPr>
          <w:p w:rsidR="00601E00" w:rsidRDefault="00932A36" w:rsidP="004D3895">
            <w:pPr>
              <w:jc w:val="right"/>
            </w:pPr>
            <w:r>
              <w:t>100</w:t>
            </w:r>
          </w:p>
        </w:tc>
      </w:tr>
      <w:tr w:rsidR="00CE6E46" w:rsidTr="00286BBA">
        <w:tc>
          <w:tcPr>
            <w:tcW w:w="907" w:type="dxa"/>
          </w:tcPr>
          <w:p w:rsidR="00CE6E46" w:rsidRDefault="0024030E" w:rsidP="0024030E">
            <w:r>
              <w:t>42</w:t>
            </w:r>
          </w:p>
        </w:tc>
        <w:tc>
          <w:tcPr>
            <w:tcW w:w="2381" w:type="dxa"/>
          </w:tcPr>
          <w:p w:rsidR="00CE6E46" w:rsidRDefault="00CE6E46">
            <w:r>
              <w:t>Rashodi za nabavu nefinancijske imovine</w:t>
            </w:r>
          </w:p>
        </w:tc>
        <w:tc>
          <w:tcPr>
            <w:tcW w:w="1701" w:type="dxa"/>
          </w:tcPr>
          <w:p w:rsidR="00CE6E46" w:rsidRDefault="00CE6E46" w:rsidP="00601E00">
            <w:pPr>
              <w:jc w:val="right"/>
            </w:pPr>
            <w:r>
              <w:t xml:space="preserve">    </w:t>
            </w:r>
            <w:r w:rsidR="00601E00">
              <w:t>94</w:t>
            </w:r>
            <w:r w:rsidR="004D3895">
              <w:t>.</w:t>
            </w:r>
            <w:r w:rsidR="00601E00">
              <w:t>157,00</w:t>
            </w:r>
          </w:p>
        </w:tc>
        <w:tc>
          <w:tcPr>
            <w:tcW w:w="1644" w:type="dxa"/>
          </w:tcPr>
          <w:p w:rsidR="00CE6E46" w:rsidRDefault="00B871EB" w:rsidP="00601E00">
            <w:pPr>
              <w:jc w:val="right"/>
            </w:pPr>
            <w:r>
              <w:t xml:space="preserve">    </w:t>
            </w:r>
            <w:r w:rsidR="00601E00">
              <w:t>94</w:t>
            </w:r>
            <w:r w:rsidR="004D3895">
              <w:t>.</w:t>
            </w:r>
            <w:r w:rsidR="00601E00">
              <w:t>156,76</w:t>
            </w:r>
          </w:p>
        </w:tc>
        <w:tc>
          <w:tcPr>
            <w:tcW w:w="1644" w:type="dxa"/>
          </w:tcPr>
          <w:p w:rsidR="00CE6E46" w:rsidRDefault="00CE6E46" w:rsidP="00227CAD">
            <w:pPr>
              <w:jc w:val="right"/>
            </w:pPr>
            <w:r>
              <w:t xml:space="preserve">         </w:t>
            </w:r>
            <w:r w:rsidR="00227CAD">
              <w:t>100</w:t>
            </w:r>
          </w:p>
        </w:tc>
      </w:tr>
      <w:tr w:rsidR="00CE6E46" w:rsidTr="00286BBA">
        <w:tc>
          <w:tcPr>
            <w:tcW w:w="907" w:type="dxa"/>
          </w:tcPr>
          <w:p w:rsidR="00CE6E46" w:rsidRDefault="00CE6E46"/>
        </w:tc>
        <w:tc>
          <w:tcPr>
            <w:tcW w:w="2381" w:type="dxa"/>
          </w:tcPr>
          <w:p w:rsidR="00CE6E46" w:rsidRPr="004D3895" w:rsidRDefault="004D3895" w:rsidP="004D3895">
            <w:pPr>
              <w:rPr>
                <w:b/>
              </w:rPr>
            </w:pPr>
            <w:r w:rsidRPr="004D3895">
              <w:rPr>
                <w:b/>
              </w:rPr>
              <w:t>Rashodi poslovanja</w:t>
            </w:r>
          </w:p>
        </w:tc>
        <w:tc>
          <w:tcPr>
            <w:tcW w:w="1701" w:type="dxa"/>
          </w:tcPr>
          <w:p w:rsidR="00CE6E46" w:rsidRPr="004D3895" w:rsidRDefault="00CE6E46" w:rsidP="00932A36">
            <w:pPr>
              <w:jc w:val="right"/>
              <w:rPr>
                <w:b/>
              </w:rPr>
            </w:pPr>
            <w:r w:rsidRPr="004D3895">
              <w:rPr>
                <w:b/>
              </w:rPr>
              <w:t xml:space="preserve">  </w:t>
            </w:r>
            <w:r w:rsidR="004D3895" w:rsidRPr="004D3895">
              <w:rPr>
                <w:b/>
              </w:rPr>
              <w:t>5.</w:t>
            </w:r>
            <w:r w:rsidR="00932A36">
              <w:rPr>
                <w:b/>
              </w:rPr>
              <w:t>508</w:t>
            </w:r>
            <w:r w:rsidR="004D3895" w:rsidRPr="004D3895">
              <w:rPr>
                <w:b/>
              </w:rPr>
              <w:t>.</w:t>
            </w:r>
            <w:r w:rsidR="00932A36">
              <w:rPr>
                <w:b/>
              </w:rPr>
              <w:t>984,50</w:t>
            </w:r>
          </w:p>
        </w:tc>
        <w:tc>
          <w:tcPr>
            <w:tcW w:w="1644" w:type="dxa"/>
          </w:tcPr>
          <w:p w:rsidR="00CE6E46" w:rsidRPr="004D3895" w:rsidRDefault="00DC3427" w:rsidP="00932A36">
            <w:pPr>
              <w:jc w:val="right"/>
              <w:rPr>
                <w:b/>
              </w:rPr>
            </w:pPr>
            <w:r w:rsidRPr="004D3895">
              <w:rPr>
                <w:b/>
              </w:rPr>
              <w:t xml:space="preserve">  </w:t>
            </w:r>
            <w:r w:rsidR="004D3895" w:rsidRPr="004D3895">
              <w:rPr>
                <w:b/>
              </w:rPr>
              <w:t>5.</w:t>
            </w:r>
            <w:r w:rsidR="00932A36">
              <w:rPr>
                <w:b/>
              </w:rPr>
              <w:t>542</w:t>
            </w:r>
            <w:r w:rsidR="004D3895" w:rsidRPr="004D3895">
              <w:rPr>
                <w:b/>
              </w:rPr>
              <w:t>.</w:t>
            </w:r>
            <w:r w:rsidR="00932A36">
              <w:rPr>
                <w:b/>
              </w:rPr>
              <w:t>397,16</w:t>
            </w:r>
            <w:r w:rsidR="00B871EB" w:rsidRPr="004D3895">
              <w:rPr>
                <w:b/>
              </w:rPr>
              <w:t xml:space="preserve"> </w:t>
            </w:r>
          </w:p>
        </w:tc>
        <w:tc>
          <w:tcPr>
            <w:tcW w:w="1644" w:type="dxa"/>
          </w:tcPr>
          <w:p w:rsidR="00CE6E46" w:rsidRPr="004D3895" w:rsidRDefault="00CE6E46" w:rsidP="00227CAD">
            <w:pPr>
              <w:jc w:val="right"/>
              <w:rPr>
                <w:b/>
              </w:rPr>
            </w:pPr>
            <w:r w:rsidRPr="004D3895">
              <w:rPr>
                <w:b/>
              </w:rPr>
              <w:t xml:space="preserve">            </w:t>
            </w:r>
            <w:r w:rsidR="00227CAD">
              <w:rPr>
                <w:b/>
              </w:rPr>
              <w:t>100</w:t>
            </w:r>
            <w:r w:rsidRPr="004D3895">
              <w:rPr>
                <w:b/>
              </w:rPr>
              <w:t>,</w:t>
            </w:r>
            <w:r w:rsidR="00227CAD">
              <w:rPr>
                <w:b/>
              </w:rPr>
              <w:t>60</w:t>
            </w:r>
          </w:p>
        </w:tc>
      </w:tr>
    </w:tbl>
    <w:p w:rsidR="00554753" w:rsidRDefault="00554753"/>
    <w:p w:rsidR="002F7F00" w:rsidRDefault="008C063F" w:rsidP="008C063F">
      <w:r>
        <w:t xml:space="preserve">Rashodi su smanjeni u odnosu na plan za </w:t>
      </w:r>
      <w:r w:rsidR="00227CAD">
        <w:t>0.60</w:t>
      </w:r>
      <w:r>
        <w:t>% najvećim dijelom zbog smanjenja materijalnih troškova i rashoda za nabavu nefinancijske imovine.</w:t>
      </w:r>
    </w:p>
    <w:p w:rsidR="008C063F" w:rsidRDefault="008C063F" w:rsidP="008C063F"/>
    <w:p w:rsidR="00260D10" w:rsidRDefault="008C063F" w:rsidP="008C063F">
      <w:r>
        <w:t xml:space="preserve">Najveće učešće </w:t>
      </w:r>
      <w:r w:rsidR="00554753">
        <w:t xml:space="preserve"> u mater</w:t>
      </w:r>
      <w:r w:rsidR="00E066D6">
        <w:t xml:space="preserve">ijalnim rashodima </w:t>
      </w:r>
      <w:r w:rsidR="00260D10">
        <w:t xml:space="preserve">imaju </w:t>
      </w:r>
      <w:r w:rsidR="00DE01C2">
        <w:t>rashodi z</w:t>
      </w:r>
      <w:r w:rsidR="008210A4">
        <w:t xml:space="preserve">a usluge </w:t>
      </w:r>
      <w:r w:rsidR="00227CAD">
        <w:t>u iznosu od</w:t>
      </w:r>
      <w:r w:rsidR="008210A4">
        <w:t xml:space="preserve"> </w:t>
      </w:r>
      <w:r w:rsidR="00227CAD">
        <w:t>48</w:t>
      </w:r>
      <w:r w:rsidR="008210A4">
        <w:t>,</w:t>
      </w:r>
      <w:r w:rsidR="00227CAD">
        <w:t>02</w:t>
      </w:r>
      <w:r w:rsidR="00260D10">
        <w:t xml:space="preserve"> %, unutar</w:t>
      </w:r>
      <w:r w:rsidR="0086702E">
        <w:t xml:space="preserve"> </w:t>
      </w:r>
      <w:r w:rsidR="00260D10">
        <w:t>kojih su na</w:t>
      </w:r>
      <w:r w:rsidR="008210A4">
        <w:t>jveće usluge najamnina i zakupnina</w:t>
      </w:r>
      <w:r w:rsidR="00260D10">
        <w:t xml:space="preserve"> te intelektualne usluge vezane uz </w:t>
      </w:r>
      <w:r w:rsidR="0086702E">
        <w:t xml:space="preserve">EU </w:t>
      </w:r>
      <w:r w:rsidR="00260D10">
        <w:t>projekte.</w:t>
      </w:r>
    </w:p>
    <w:p w:rsidR="00554753" w:rsidRDefault="008C063F" w:rsidP="008C063F">
      <w:r>
        <w:t>Financijski</w:t>
      </w:r>
      <w:r w:rsidR="00260D10">
        <w:t xml:space="preserve"> rashodi </w:t>
      </w:r>
      <w:r w:rsidR="00554753">
        <w:t xml:space="preserve"> se odnose na uslug</w:t>
      </w:r>
      <w:r w:rsidR="00260D10">
        <w:t>u platnog prometa po žiro računima i tečajne razlike</w:t>
      </w:r>
      <w:r w:rsidR="00D616A1">
        <w:t>.</w:t>
      </w:r>
    </w:p>
    <w:p w:rsidR="00554753" w:rsidRDefault="00554753" w:rsidP="0086702E">
      <w:pPr>
        <w:jc w:val="both"/>
      </w:pPr>
    </w:p>
    <w:p w:rsidR="007A0987" w:rsidRDefault="008C063F" w:rsidP="008C063F">
      <w:pPr>
        <w:jc w:val="both"/>
      </w:pPr>
      <w:r>
        <w:t>Rashode</w:t>
      </w:r>
      <w:r w:rsidR="00554753">
        <w:t xml:space="preserve"> za nabavu nef</w:t>
      </w:r>
      <w:r w:rsidR="0086702E">
        <w:t xml:space="preserve">inancijske imovine </w:t>
      </w:r>
      <w:r w:rsidR="00554753">
        <w:t>čine rashodi za nabavu</w:t>
      </w:r>
      <w:r w:rsidR="00472C36">
        <w:t xml:space="preserve"> </w:t>
      </w:r>
      <w:r w:rsidR="00751D19">
        <w:t xml:space="preserve">proizvedene </w:t>
      </w:r>
      <w:r w:rsidR="008210A4">
        <w:t xml:space="preserve">dugotrajne imovine </w:t>
      </w:r>
      <w:r w:rsidR="00751D19">
        <w:t>u iznosu od</w:t>
      </w:r>
      <w:r w:rsidR="008210A4">
        <w:t xml:space="preserve"> </w:t>
      </w:r>
      <w:r w:rsidR="00227CAD">
        <w:t>94</w:t>
      </w:r>
      <w:r>
        <w:t>.</w:t>
      </w:r>
      <w:r w:rsidR="00227CAD">
        <w:t>157,76</w:t>
      </w:r>
      <w:r w:rsidR="008210A4">
        <w:t xml:space="preserve"> kn. P</w:t>
      </w:r>
      <w:r w:rsidR="00751D19">
        <w:t>roizvedena</w:t>
      </w:r>
      <w:r w:rsidR="00502C04">
        <w:t xml:space="preserve"> oprema odnosi se na </w:t>
      </w:r>
      <w:r w:rsidR="00751D19">
        <w:t xml:space="preserve"> uredski namještaj</w:t>
      </w:r>
      <w:r w:rsidR="008210A4">
        <w:t xml:space="preserve"> </w:t>
      </w:r>
      <w:r w:rsidR="00751D19">
        <w:t xml:space="preserve"> i računala</w:t>
      </w:r>
      <w:r w:rsidR="008210A4">
        <w:t xml:space="preserve">  u iznosu od </w:t>
      </w:r>
      <w:r>
        <w:t>1</w:t>
      </w:r>
      <w:r w:rsidR="00227CAD">
        <w:t>8</w:t>
      </w:r>
      <w:r>
        <w:t>.</w:t>
      </w:r>
      <w:r w:rsidR="00227CAD">
        <w:t>670,00</w:t>
      </w:r>
      <w:r w:rsidR="00502C04">
        <w:t xml:space="preserve"> kn </w:t>
      </w:r>
      <w:r w:rsidR="008210A4">
        <w:t xml:space="preserve"> </w:t>
      </w:r>
      <w:r w:rsidR="00502C04">
        <w:t xml:space="preserve">i </w:t>
      </w:r>
      <w:r>
        <w:t xml:space="preserve">nabavu </w:t>
      </w:r>
      <w:r w:rsidR="00227CAD">
        <w:t>interaktivne opreme</w:t>
      </w:r>
      <w:r>
        <w:t xml:space="preserve"> u </w:t>
      </w:r>
      <w:r w:rsidR="00502C04">
        <w:t xml:space="preserve"> u iz</w:t>
      </w:r>
      <w:r w:rsidR="008210A4">
        <w:t xml:space="preserve">nosu od </w:t>
      </w:r>
      <w:r w:rsidR="00227CAD">
        <w:t>75.486,76</w:t>
      </w:r>
      <w:r w:rsidR="008210A4">
        <w:t>.</w:t>
      </w:r>
      <w:r w:rsidR="007A0987">
        <w:t xml:space="preserve"> </w:t>
      </w:r>
    </w:p>
    <w:p w:rsidR="00554753" w:rsidRDefault="00554753">
      <w:pPr>
        <w:ind w:left="120"/>
      </w:pPr>
    </w:p>
    <w:p w:rsidR="00EE02FD" w:rsidRDefault="008210A4" w:rsidP="0086702E">
      <w:pPr>
        <w:jc w:val="both"/>
      </w:pPr>
      <w:r>
        <w:t>U 202</w:t>
      </w:r>
      <w:r w:rsidR="00227CAD">
        <w:t>2</w:t>
      </w:r>
      <w:r w:rsidR="00EE02FD">
        <w:t>.</w:t>
      </w:r>
      <w:r w:rsidR="0086702E">
        <w:t xml:space="preserve"> </w:t>
      </w:r>
      <w:r w:rsidR="00554753">
        <w:t xml:space="preserve">godini utvrđen je </w:t>
      </w:r>
      <w:r w:rsidR="00227CAD">
        <w:t>višak</w:t>
      </w:r>
      <w:r w:rsidR="00554753">
        <w:t xml:space="preserve"> prihoda od poslova</w:t>
      </w:r>
      <w:r w:rsidR="00FA54C8">
        <w:t>nja</w:t>
      </w:r>
      <w:r>
        <w:t xml:space="preserve"> (AOP </w:t>
      </w:r>
      <w:r w:rsidR="008C063F">
        <w:t>409</w:t>
      </w:r>
      <w:r>
        <w:t xml:space="preserve">) u iznosu od </w:t>
      </w:r>
      <w:r w:rsidR="00227CAD">
        <w:rPr>
          <w:b/>
        </w:rPr>
        <w:t>550</w:t>
      </w:r>
      <w:r w:rsidR="008C063F" w:rsidRPr="009D67ED">
        <w:rPr>
          <w:b/>
        </w:rPr>
        <w:t>.</w:t>
      </w:r>
      <w:r w:rsidR="00227CAD">
        <w:rPr>
          <w:b/>
        </w:rPr>
        <w:t>875,91</w:t>
      </w:r>
      <w:r w:rsidR="0086702E" w:rsidRPr="009D67ED">
        <w:rPr>
          <w:b/>
        </w:rPr>
        <w:t xml:space="preserve"> kn</w:t>
      </w:r>
      <w:r w:rsidR="008C063F" w:rsidRPr="009D67ED">
        <w:rPr>
          <w:b/>
        </w:rPr>
        <w:t>.</w:t>
      </w:r>
      <w:r w:rsidR="0086702E">
        <w:t xml:space="preserve"> </w:t>
      </w:r>
    </w:p>
    <w:p w:rsidR="00EE1B54" w:rsidRPr="009D67ED" w:rsidRDefault="00EE1B54" w:rsidP="0086702E">
      <w:pPr>
        <w:jc w:val="both"/>
        <w:rPr>
          <w:b/>
        </w:rPr>
      </w:pPr>
      <w:r>
        <w:t>Iz prethodn</w:t>
      </w:r>
      <w:r w:rsidR="00227CAD">
        <w:t>ih</w:t>
      </w:r>
      <w:r>
        <w:t xml:space="preserve"> godin</w:t>
      </w:r>
      <w:r w:rsidR="00227CAD">
        <w:t>a</w:t>
      </w:r>
      <w:r>
        <w:t xml:space="preserve"> prenesen je višak prihod</w:t>
      </w:r>
      <w:r w:rsidR="00DD1AFF">
        <w:t xml:space="preserve">a poslovanja u iznosu od </w:t>
      </w:r>
      <w:r w:rsidR="00227CAD">
        <w:t>328</w:t>
      </w:r>
      <w:r w:rsidR="008C063F">
        <w:t>.</w:t>
      </w:r>
      <w:r w:rsidR="00227CAD">
        <w:t xml:space="preserve">694,87 </w:t>
      </w:r>
      <w:r w:rsidR="0086702E">
        <w:t xml:space="preserve"> kn </w:t>
      </w:r>
      <w:r w:rsidR="00227CAD">
        <w:t>, pa tako</w:t>
      </w:r>
      <w:r w:rsidR="0086702E">
        <w:t xml:space="preserve"> </w:t>
      </w:r>
      <w:r w:rsidR="00227CAD">
        <w:t>za naredno razdoblje</w:t>
      </w:r>
      <w:r>
        <w:t xml:space="preserve"> ostaje višak raspoloži</w:t>
      </w:r>
      <w:r w:rsidR="00DC3427">
        <w:t xml:space="preserve">v u </w:t>
      </w:r>
      <w:r w:rsidR="00227CAD">
        <w:t xml:space="preserve">iznosu od </w:t>
      </w:r>
      <w:r w:rsidR="00227CAD">
        <w:rPr>
          <w:b/>
        </w:rPr>
        <w:t>879</w:t>
      </w:r>
      <w:r w:rsidR="009D67ED" w:rsidRPr="009D67ED">
        <w:rPr>
          <w:b/>
        </w:rPr>
        <w:t>.</w:t>
      </w:r>
      <w:r w:rsidR="00227CAD">
        <w:rPr>
          <w:b/>
        </w:rPr>
        <w:t>570,78</w:t>
      </w:r>
      <w:r w:rsidR="00DC3427" w:rsidRPr="009D67ED">
        <w:rPr>
          <w:b/>
        </w:rPr>
        <w:t xml:space="preserve"> kn</w:t>
      </w:r>
      <w:r w:rsidR="009D67ED" w:rsidRPr="009D67ED">
        <w:rPr>
          <w:b/>
        </w:rPr>
        <w:t>.</w:t>
      </w:r>
    </w:p>
    <w:p w:rsidR="004B215C" w:rsidRDefault="004B215C"/>
    <w:p w:rsidR="009D67ED" w:rsidRDefault="009D67ED"/>
    <w:p w:rsidR="009D67ED" w:rsidRDefault="009D67ED"/>
    <w:p w:rsidR="009D67ED" w:rsidRDefault="009D67ED"/>
    <w:p w:rsidR="009D67ED" w:rsidRDefault="009D67ED"/>
    <w:p w:rsidR="00554753" w:rsidRDefault="00554753"/>
    <w:p w:rsidR="00554753" w:rsidRDefault="00554753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Bilješke uz pojedine pozicije bilance</w:t>
      </w:r>
    </w:p>
    <w:p w:rsidR="00554753" w:rsidRDefault="00554753">
      <w:pPr>
        <w:rPr>
          <w:b/>
          <w:bCs/>
        </w:rPr>
      </w:pPr>
    </w:p>
    <w:p w:rsidR="00554753" w:rsidRDefault="0055475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</w:pPr>
      <w:r>
        <w:t xml:space="preserve">AOP </w:t>
      </w:r>
      <w:r w:rsidR="0024030E">
        <w:t>B002</w:t>
      </w:r>
      <w:r w:rsidR="00B00A9A">
        <w:t xml:space="preserve"> </w:t>
      </w:r>
      <w:r>
        <w:t>-</w:t>
      </w:r>
      <w:r w:rsidR="00B00A9A">
        <w:t xml:space="preserve"> </w:t>
      </w:r>
      <w:r>
        <w:t>Nefinancijska imovina</w:t>
      </w:r>
    </w:p>
    <w:p w:rsidR="00554753" w:rsidRDefault="00554753"/>
    <w:p w:rsidR="00554753" w:rsidRDefault="00554753">
      <w:r>
        <w:t>Struktura nefinancijske imovine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31"/>
        <w:gridCol w:w="1019"/>
        <w:gridCol w:w="879"/>
        <w:gridCol w:w="935"/>
        <w:gridCol w:w="1266"/>
        <w:gridCol w:w="1266"/>
        <w:gridCol w:w="1116"/>
      </w:tblGrid>
      <w:tr w:rsidR="00374656" w:rsidTr="005F6255">
        <w:tc>
          <w:tcPr>
            <w:tcW w:w="944" w:type="dxa"/>
          </w:tcPr>
          <w:p w:rsidR="00554753" w:rsidRDefault="006529A8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554753">
              <w:rPr>
                <w:sz w:val="20"/>
              </w:rPr>
              <w:t>.broj</w:t>
            </w:r>
          </w:p>
        </w:tc>
        <w:tc>
          <w:tcPr>
            <w:tcW w:w="2159" w:type="dxa"/>
          </w:tcPr>
          <w:p w:rsidR="00554753" w:rsidRDefault="00554753">
            <w:r>
              <w:t xml:space="preserve">         opis</w:t>
            </w:r>
          </w:p>
        </w:tc>
        <w:tc>
          <w:tcPr>
            <w:tcW w:w="1039" w:type="dxa"/>
          </w:tcPr>
          <w:p w:rsidR="00554753" w:rsidRDefault="0055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</w:t>
            </w:r>
          </w:p>
          <w:p w:rsidR="00554753" w:rsidRDefault="00554753" w:rsidP="009D67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 w:rsidR="00DD1AFF">
              <w:rPr>
                <w:sz w:val="16"/>
                <w:szCs w:val="16"/>
              </w:rPr>
              <w:t>202</w:t>
            </w:r>
            <w:r w:rsidR="009D67E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86" w:type="dxa"/>
          </w:tcPr>
          <w:p w:rsidR="00554753" w:rsidRDefault="0055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povećanje</w:t>
            </w:r>
          </w:p>
          <w:p w:rsidR="00554753" w:rsidRDefault="00DD1AFF" w:rsidP="00374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202</w:t>
            </w:r>
            <w:r w:rsidR="00374656">
              <w:rPr>
                <w:sz w:val="16"/>
                <w:szCs w:val="16"/>
              </w:rPr>
              <w:t>2</w:t>
            </w:r>
            <w:r w:rsidR="00554753">
              <w:rPr>
                <w:sz w:val="16"/>
                <w:szCs w:val="16"/>
              </w:rPr>
              <w:t>.</w:t>
            </w:r>
          </w:p>
        </w:tc>
        <w:tc>
          <w:tcPr>
            <w:tcW w:w="955" w:type="dxa"/>
          </w:tcPr>
          <w:p w:rsidR="00554753" w:rsidRDefault="0055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Smanjenje</w:t>
            </w:r>
          </w:p>
          <w:p w:rsidR="00554753" w:rsidRDefault="00DD1AFF" w:rsidP="00374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74656">
              <w:rPr>
                <w:sz w:val="16"/>
                <w:szCs w:val="16"/>
              </w:rPr>
              <w:t>2</w:t>
            </w:r>
            <w:r w:rsidR="00554753">
              <w:rPr>
                <w:sz w:val="16"/>
                <w:szCs w:val="16"/>
              </w:rPr>
              <w:t>.</w:t>
            </w:r>
          </w:p>
        </w:tc>
        <w:tc>
          <w:tcPr>
            <w:tcW w:w="1198" w:type="dxa"/>
          </w:tcPr>
          <w:p w:rsidR="00554753" w:rsidRDefault="0055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  <w:p w:rsidR="00554753" w:rsidRDefault="0055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nabavna vrijednost</w:t>
            </w:r>
          </w:p>
        </w:tc>
        <w:tc>
          <w:tcPr>
            <w:tcW w:w="1169" w:type="dxa"/>
          </w:tcPr>
          <w:p w:rsidR="00554753" w:rsidRDefault="00554753">
            <w:r>
              <w:t>ispravak</w:t>
            </w:r>
          </w:p>
        </w:tc>
        <w:tc>
          <w:tcPr>
            <w:tcW w:w="938" w:type="dxa"/>
          </w:tcPr>
          <w:p w:rsidR="00554753" w:rsidRDefault="00554753">
            <w:r>
              <w:t>Neto</w:t>
            </w:r>
          </w:p>
        </w:tc>
      </w:tr>
      <w:tr w:rsidR="00374656" w:rsidTr="005F6255">
        <w:tc>
          <w:tcPr>
            <w:tcW w:w="944" w:type="dxa"/>
          </w:tcPr>
          <w:p w:rsidR="00554753" w:rsidRPr="006A072D" w:rsidRDefault="00554753">
            <w:pPr>
              <w:rPr>
                <w:bCs/>
                <w:sz w:val="20"/>
              </w:rPr>
            </w:pPr>
            <w:r w:rsidRPr="006A072D">
              <w:rPr>
                <w:bCs/>
                <w:sz w:val="20"/>
              </w:rPr>
              <w:t xml:space="preserve">     1.</w:t>
            </w:r>
          </w:p>
        </w:tc>
        <w:tc>
          <w:tcPr>
            <w:tcW w:w="2159" w:type="dxa"/>
          </w:tcPr>
          <w:p w:rsidR="00554753" w:rsidRPr="006A072D" w:rsidRDefault="00554753">
            <w:pPr>
              <w:pStyle w:val="Naslov1"/>
              <w:rPr>
                <w:b w:val="0"/>
                <w:szCs w:val="20"/>
              </w:rPr>
            </w:pPr>
            <w:r w:rsidRPr="006A072D">
              <w:rPr>
                <w:b w:val="0"/>
                <w:szCs w:val="20"/>
              </w:rPr>
              <w:t>Neproizvedena imovina ukupno</w:t>
            </w:r>
          </w:p>
        </w:tc>
        <w:tc>
          <w:tcPr>
            <w:tcW w:w="1039" w:type="dxa"/>
          </w:tcPr>
          <w:p w:rsidR="00554753" w:rsidRPr="006A072D" w:rsidRDefault="00374656" w:rsidP="0037465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9D67ED" w:rsidRPr="006A072D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710</w:t>
            </w:r>
          </w:p>
        </w:tc>
        <w:tc>
          <w:tcPr>
            <w:tcW w:w="886" w:type="dxa"/>
          </w:tcPr>
          <w:p w:rsidR="00554753" w:rsidRPr="006A072D" w:rsidRDefault="00554753" w:rsidP="006F54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554753" w:rsidRPr="006A072D" w:rsidRDefault="00554753" w:rsidP="006F54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554753" w:rsidRPr="006A072D" w:rsidRDefault="00BF5687" w:rsidP="00374656">
            <w:pPr>
              <w:jc w:val="right"/>
              <w:rPr>
                <w:sz w:val="20"/>
                <w:szCs w:val="20"/>
              </w:rPr>
            </w:pPr>
            <w:r w:rsidRPr="006A072D">
              <w:rPr>
                <w:sz w:val="20"/>
                <w:szCs w:val="20"/>
              </w:rPr>
              <w:t xml:space="preserve">  </w:t>
            </w:r>
            <w:r w:rsidR="00C118DF" w:rsidRPr="006A072D">
              <w:rPr>
                <w:sz w:val="20"/>
                <w:szCs w:val="20"/>
              </w:rPr>
              <w:t>213</w:t>
            </w:r>
            <w:r w:rsidR="009D67ED" w:rsidRPr="006A072D">
              <w:rPr>
                <w:sz w:val="20"/>
                <w:szCs w:val="20"/>
              </w:rPr>
              <w:t>.</w:t>
            </w:r>
            <w:r w:rsidR="00C118DF" w:rsidRPr="006A072D">
              <w:rPr>
                <w:sz w:val="20"/>
                <w:szCs w:val="20"/>
              </w:rPr>
              <w:t>26</w:t>
            </w:r>
            <w:r w:rsidR="00374656">
              <w:rPr>
                <w:sz w:val="20"/>
                <w:szCs w:val="20"/>
              </w:rPr>
              <w:t>4,56</w:t>
            </w:r>
          </w:p>
        </w:tc>
        <w:tc>
          <w:tcPr>
            <w:tcW w:w="1169" w:type="dxa"/>
          </w:tcPr>
          <w:p w:rsidR="00554753" w:rsidRPr="006A072D" w:rsidRDefault="009D67ED" w:rsidP="00374656">
            <w:pPr>
              <w:jc w:val="right"/>
              <w:rPr>
                <w:sz w:val="20"/>
                <w:szCs w:val="20"/>
              </w:rPr>
            </w:pPr>
            <w:r w:rsidRPr="006A072D">
              <w:rPr>
                <w:sz w:val="20"/>
                <w:szCs w:val="20"/>
              </w:rPr>
              <w:t>1</w:t>
            </w:r>
            <w:r w:rsidR="00374656">
              <w:rPr>
                <w:sz w:val="20"/>
                <w:szCs w:val="20"/>
              </w:rPr>
              <w:t>67</w:t>
            </w:r>
            <w:r w:rsidRPr="006A072D">
              <w:rPr>
                <w:sz w:val="20"/>
                <w:szCs w:val="20"/>
              </w:rPr>
              <w:t>.</w:t>
            </w:r>
            <w:r w:rsidR="00374656">
              <w:rPr>
                <w:sz w:val="20"/>
                <w:szCs w:val="20"/>
              </w:rPr>
              <w:t>457,42</w:t>
            </w:r>
          </w:p>
        </w:tc>
        <w:tc>
          <w:tcPr>
            <w:tcW w:w="938" w:type="dxa"/>
          </w:tcPr>
          <w:p w:rsidR="00554753" w:rsidRPr="006A072D" w:rsidRDefault="00374656" w:rsidP="0037465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  <w:r w:rsidR="009D67ED" w:rsidRPr="006A072D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808,14</w:t>
            </w:r>
          </w:p>
        </w:tc>
      </w:tr>
      <w:tr w:rsidR="00374656" w:rsidTr="005F6255">
        <w:tc>
          <w:tcPr>
            <w:tcW w:w="944" w:type="dxa"/>
          </w:tcPr>
          <w:p w:rsidR="00554753" w:rsidRPr="006A072D" w:rsidRDefault="00554753">
            <w:pPr>
              <w:rPr>
                <w:bCs/>
                <w:sz w:val="20"/>
              </w:rPr>
            </w:pPr>
            <w:r w:rsidRPr="006A072D">
              <w:t xml:space="preserve">    </w:t>
            </w:r>
            <w:r w:rsidRPr="006A072D">
              <w:rPr>
                <w:bCs/>
                <w:sz w:val="20"/>
              </w:rPr>
              <w:t>2.</w:t>
            </w:r>
          </w:p>
        </w:tc>
        <w:tc>
          <w:tcPr>
            <w:tcW w:w="2159" w:type="dxa"/>
          </w:tcPr>
          <w:p w:rsidR="00554753" w:rsidRPr="006A072D" w:rsidRDefault="00554753">
            <w:pPr>
              <w:pStyle w:val="Naslov1"/>
              <w:rPr>
                <w:b w:val="0"/>
              </w:rPr>
            </w:pPr>
            <w:r w:rsidRPr="006A072D">
              <w:rPr>
                <w:b w:val="0"/>
              </w:rPr>
              <w:t>Proizvedena imovina</w:t>
            </w:r>
          </w:p>
        </w:tc>
        <w:tc>
          <w:tcPr>
            <w:tcW w:w="1039" w:type="dxa"/>
          </w:tcPr>
          <w:p w:rsidR="00554753" w:rsidRPr="006A072D" w:rsidRDefault="00374656" w:rsidP="0037465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576</w:t>
            </w:r>
            <w:r w:rsidR="000B0FAF" w:rsidRPr="006A072D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356</w:t>
            </w:r>
            <w:r w:rsidR="00052089" w:rsidRPr="006A072D">
              <w:rPr>
                <w:bCs/>
                <w:sz w:val="20"/>
              </w:rPr>
              <w:t xml:space="preserve">  </w:t>
            </w:r>
          </w:p>
        </w:tc>
        <w:tc>
          <w:tcPr>
            <w:tcW w:w="886" w:type="dxa"/>
          </w:tcPr>
          <w:p w:rsidR="00554753" w:rsidRPr="006A072D" w:rsidRDefault="00554753" w:rsidP="009D67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554753" w:rsidRPr="006A072D" w:rsidRDefault="00554753" w:rsidP="006A07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554753" w:rsidRPr="006A072D" w:rsidRDefault="000B0FAF" w:rsidP="00374656">
            <w:pPr>
              <w:jc w:val="right"/>
              <w:rPr>
                <w:sz w:val="20"/>
                <w:szCs w:val="20"/>
              </w:rPr>
            </w:pPr>
            <w:r w:rsidRPr="006A072D">
              <w:rPr>
                <w:sz w:val="20"/>
                <w:szCs w:val="20"/>
              </w:rPr>
              <w:t>1</w:t>
            </w:r>
            <w:r w:rsidR="00374656">
              <w:rPr>
                <w:sz w:val="20"/>
                <w:szCs w:val="20"/>
              </w:rPr>
              <w:t>.743</w:t>
            </w:r>
            <w:r w:rsidRPr="006A072D">
              <w:rPr>
                <w:sz w:val="20"/>
                <w:szCs w:val="20"/>
              </w:rPr>
              <w:t>.</w:t>
            </w:r>
            <w:r w:rsidR="00374656">
              <w:rPr>
                <w:sz w:val="20"/>
                <w:szCs w:val="20"/>
              </w:rPr>
              <w:t>246,26</w:t>
            </w:r>
          </w:p>
        </w:tc>
        <w:tc>
          <w:tcPr>
            <w:tcW w:w="1169" w:type="dxa"/>
          </w:tcPr>
          <w:p w:rsidR="00554753" w:rsidRPr="006A072D" w:rsidRDefault="000B0FAF" w:rsidP="00374656">
            <w:pPr>
              <w:jc w:val="right"/>
              <w:rPr>
                <w:sz w:val="20"/>
                <w:szCs w:val="20"/>
              </w:rPr>
            </w:pPr>
            <w:r w:rsidRPr="006A072D">
              <w:rPr>
                <w:sz w:val="20"/>
                <w:szCs w:val="20"/>
              </w:rPr>
              <w:t>1.</w:t>
            </w:r>
            <w:r w:rsidR="00374656">
              <w:rPr>
                <w:sz w:val="20"/>
                <w:szCs w:val="20"/>
              </w:rPr>
              <w:t>342.943,33</w:t>
            </w:r>
          </w:p>
        </w:tc>
        <w:tc>
          <w:tcPr>
            <w:tcW w:w="938" w:type="dxa"/>
          </w:tcPr>
          <w:p w:rsidR="00554753" w:rsidRPr="006A072D" w:rsidRDefault="00374656" w:rsidP="0037465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0B0FAF" w:rsidRPr="006A07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301,93</w:t>
            </w:r>
          </w:p>
        </w:tc>
      </w:tr>
      <w:tr w:rsidR="00374656" w:rsidTr="005F6255">
        <w:tc>
          <w:tcPr>
            <w:tcW w:w="944" w:type="dxa"/>
          </w:tcPr>
          <w:p w:rsidR="00554753" w:rsidRPr="005F6255" w:rsidRDefault="005F6255">
            <w:pPr>
              <w:rPr>
                <w:b/>
                <w:sz w:val="20"/>
                <w:szCs w:val="20"/>
              </w:rPr>
            </w:pPr>
            <w:r w:rsidRPr="005F6255">
              <w:rPr>
                <w:b/>
                <w:sz w:val="20"/>
                <w:szCs w:val="20"/>
              </w:rPr>
              <w:t xml:space="preserve">AOP </w:t>
            </w:r>
            <w:r w:rsidR="0024030E">
              <w:rPr>
                <w:b/>
                <w:sz w:val="20"/>
                <w:szCs w:val="20"/>
              </w:rPr>
              <w:t>B</w:t>
            </w:r>
            <w:r w:rsidRPr="005F6255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2159" w:type="dxa"/>
          </w:tcPr>
          <w:p w:rsidR="00554753" w:rsidRPr="000B0FAF" w:rsidRDefault="00554753">
            <w:pPr>
              <w:pStyle w:val="Naslov3"/>
              <w:rPr>
                <w:sz w:val="20"/>
                <w:szCs w:val="20"/>
              </w:rPr>
            </w:pPr>
            <w:r w:rsidRPr="000B0FAF">
              <w:rPr>
                <w:sz w:val="20"/>
                <w:szCs w:val="20"/>
              </w:rPr>
              <w:t>Sveukupno</w:t>
            </w:r>
          </w:p>
        </w:tc>
        <w:tc>
          <w:tcPr>
            <w:tcW w:w="1039" w:type="dxa"/>
          </w:tcPr>
          <w:p w:rsidR="00BF5687" w:rsidRPr="000B0FAF" w:rsidRDefault="00374656" w:rsidP="003746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</w:t>
            </w:r>
            <w:r w:rsidR="006A072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886" w:type="dxa"/>
          </w:tcPr>
          <w:p w:rsidR="00554753" w:rsidRPr="000B0FAF" w:rsidRDefault="00554753" w:rsidP="006F544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:rsidR="00554753" w:rsidRPr="000B0FAF" w:rsidRDefault="00554753" w:rsidP="006A072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554753" w:rsidRPr="000B0FAF" w:rsidRDefault="00DF5DFF" w:rsidP="00374656">
            <w:pPr>
              <w:jc w:val="right"/>
              <w:rPr>
                <w:b/>
                <w:sz w:val="20"/>
                <w:szCs w:val="20"/>
              </w:rPr>
            </w:pPr>
            <w:r w:rsidRPr="000B0FAF">
              <w:rPr>
                <w:b/>
                <w:sz w:val="20"/>
                <w:szCs w:val="20"/>
              </w:rPr>
              <w:t>1</w:t>
            </w:r>
            <w:r w:rsidR="00374656">
              <w:rPr>
                <w:b/>
                <w:sz w:val="20"/>
                <w:szCs w:val="20"/>
              </w:rPr>
              <w:t>.956.510,82</w:t>
            </w:r>
          </w:p>
        </w:tc>
        <w:tc>
          <w:tcPr>
            <w:tcW w:w="1169" w:type="dxa"/>
          </w:tcPr>
          <w:p w:rsidR="00554753" w:rsidRPr="000B0FAF" w:rsidRDefault="006A072D" w:rsidP="0037465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374656">
              <w:rPr>
                <w:b/>
                <w:sz w:val="20"/>
                <w:szCs w:val="20"/>
              </w:rPr>
              <w:t>510</w:t>
            </w:r>
            <w:r>
              <w:rPr>
                <w:b/>
                <w:sz w:val="20"/>
                <w:szCs w:val="20"/>
              </w:rPr>
              <w:t>.</w:t>
            </w:r>
            <w:r w:rsidR="00374656">
              <w:rPr>
                <w:b/>
                <w:sz w:val="20"/>
                <w:szCs w:val="20"/>
              </w:rPr>
              <w:t>400,75</w:t>
            </w:r>
          </w:p>
        </w:tc>
        <w:tc>
          <w:tcPr>
            <w:tcW w:w="938" w:type="dxa"/>
          </w:tcPr>
          <w:p w:rsidR="00554753" w:rsidRPr="000B0FAF" w:rsidRDefault="00374656" w:rsidP="003746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446.110</w:t>
            </w:r>
            <w:r w:rsidR="000B0FAF" w:rsidRPr="000B0FAF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</w:tbl>
    <w:p w:rsidR="00554753" w:rsidRDefault="00AD595B">
      <w:r>
        <w:t xml:space="preserve">        </w:t>
      </w:r>
    </w:p>
    <w:p w:rsidR="00554753" w:rsidRDefault="00554753">
      <w:r>
        <w:t>Stopa amortizacije za računala i računalne programe iznosi 25%, za uredski namješta</w:t>
      </w:r>
      <w:r w:rsidR="0086702E">
        <w:t xml:space="preserve">j </w:t>
      </w:r>
      <w:r w:rsidR="00AD595B">
        <w:t>12,5%,</w:t>
      </w:r>
      <w:r w:rsidR="0086702E">
        <w:t xml:space="preserve"> </w:t>
      </w:r>
      <w:r w:rsidR="00AD595B">
        <w:t>a za ostalu imovinu 20%, a osobne automobile 20%.</w:t>
      </w:r>
    </w:p>
    <w:p w:rsidR="00554753" w:rsidRDefault="00554753"/>
    <w:p w:rsidR="00554753" w:rsidRDefault="00554753"/>
    <w:p w:rsidR="00554753" w:rsidRDefault="0055475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</w:pPr>
      <w:r>
        <w:t xml:space="preserve">AOP </w:t>
      </w:r>
      <w:r w:rsidR="0024030E">
        <w:t>1</w:t>
      </w:r>
      <w:r w:rsidR="00B00A9A">
        <w:t xml:space="preserve"> </w:t>
      </w:r>
      <w:r>
        <w:t>-</w:t>
      </w:r>
      <w:r w:rsidR="00B00A9A">
        <w:t xml:space="preserve"> </w:t>
      </w:r>
      <w:r>
        <w:t>Financijska imovina</w:t>
      </w:r>
    </w:p>
    <w:p w:rsidR="00554753" w:rsidRDefault="00554753">
      <w:pPr>
        <w:ind w:left="360"/>
      </w:pPr>
    </w:p>
    <w:p w:rsidR="00554753" w:rsidRDefault="00554753">
      <w:pPr>
        <w:ind w:left="360"/>
      </w:pPr>
      <w:r>
        <w:t>Struktura financijske imovine:</w:t>
      </w:r>
    </w:p>
    <w:p w:rsidR="00554753" w:rsidRDefault="00554753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4764"/>
        <w:gridCol w:w="1876"/>
      </w:tblGrid>
      <w:tr w:rsidR="00554753" w:rsidTr="0086702E">
        <w:tc>
          <w:tcPr>
            <w:tcW w:w="1188" w:type="dxa"/>
          </w:tcPr>
          <w:p w:rsidR="00554753" w:rsidRDefault="00554753">
            <w:r>
              <w:t>R.broj</w:t>
            </w:r>
          </w:p>
        </w:tc>
        <w:tc>
          <w:tcPr>
            <w:tcW w:w="4764" w:type="dxa"/>
          </w:tcPr>
          <w:p w:rsidR="00554753" w:rsidRDefault="00554753">
            <w:r>
              <w:t xml:space="preserve">                  opis</w:t>
            </w:r>
          </w:p>
        </w:tc>
        <w:tc>
          <w:tcPr>
            <w:tcW w:w="1876" w:type="dxa"/>
          </w:tcPr>
          <w:p w:rsidR="00554753" w:rsidRDefault="00554753" w:rsidP="006529A8">
            <w:pPr>
              <w:jc w:val="right"/>
            </w:pPr>
            <w:r>
              <w:t xml:space="preserve">   Iznos</w:t>
            </w:r>
          </w:p>
        </w:tc>
      </w:tr>
      <w:tr w:rsidR="00554753" w:rsidTr="0086702E">
        <w:tc>
          <w:tcPr>
            <w:tcW w:w="1188" w:type="dxa"/>
          </w:tcPr>
          <w:p w:rsidR="00554753" w:rsidRPr="005F6255" w:rsidRDefault="00554753" w:rsidP="005F6255">
            <w:pPr>
              <w:rPr>
                <w:sz w:val="20"/>
                <w:szCs w:val="20"/>
              </w:rPr>
            </w:pPr>
            <w:r w:rsidRPr="005F6255">
              <w:rPr>
                <w:sz w:val="20"/>
                <w:szCs w:val="20"/>
              </w:rPr>
              <w:t>1.</w:t>
            </w:r>
          </w:p>
        </w:tc>
        <w:tc>
          <w:tcPr>
            <w:tcW w:w="4764" w:type="dxa"/>
          </w:tcPr>
          <w:p w:rsidR="00554753" w:rsidRDefault="00554753">
            <w:r>
              <w:t>Novac u banci</w:t>
            </w:r>
          </w:p>
        </w:tc>
        <w:tc>
          <w:tcPr>
            <w:tcW w:w="1876" w:type="dxa"/>
          </w:tcPr>
          <w:p w:rsidR="00554753" w:rsidRDefault="00554753" w:rsidP="00374656">
            <w:pPr>
              <w:jc w:val="right"/>
            </w:pPr>
            <w:r>
              <w:t xml:space="preserve"> </w:t>
            </w:r>
            <w:r w:rsidR="00387DBD">
              <w:t xml:space="preserve">     </w:t>
            </w:r>
            <w:r w:rsidR="00374656">
              <w:t>912.262,64</w:t>
            </w:r>
          </w:p>
        </w:tc>
      </w:tr>
      <w:tr w:rsidR="00AD595B" w:rsidTr="0086702E">
        <w:tc>
          <w:tcPr>
            <w:tcW w:w="1188" w:type="dxa"/>
          </w:tcPr>
          <w:p w:rsidR="00AD595B" w:rsidRPr="005F6255" w:rsidRDefault="00AD595B" w:rsidP="005F6255">
            <w:pPr>
              <w:rPr>
                <w:sz w:val="20"/>
                <w:szCs w:val="20"/>
              </w:rPr>
            </w:pPr>
            <w:r w:rsidRPr="005F6255">
              <w:rPr>
                <w:sz w:val="20"/>
                <w:szCs w:val="20"/>
              </w:rPr>
              <w:t>2.</w:t>
            </w:r>
          </w:p>
        </w:tc>
        <w:tc>
          <w:tcPr>
            <w:tcW w:w="4764" w:type="dxa"/>
          </w:tcPr>
          <w:p w:rsidR="00AD595B" w:rsidRDefault="00AD595B">
            <w:r>
              <w:t>Ostala potraživanja</w:t>
            </w:r>
          </w:p>
        </w:tc>
        <w:tc>
          <w:tcPr>
            <w:tcW w:w="1876" w:type="dxa"/>
          </w:tcPr>
          <w:p w:rsidR="00AD595B" w:rsidRDefault="00AD595B" w:rsidP="00374656">
            <w:pPr>
              <w:jc w:val="right"/>
            </w:pPr>
            <w:r>
              <w:t xml:space="preserve">          </w:t>
            </w:r>
            <w:r w:rsidR="00765F82">
              <w:t xml:space="preserve">  </w:t>
            </w:r>
            <w:r w:rsidR="00374656">
              <w:t>7.990,83</w:t>
            </w:r>
          </w:p>
        </w:tc>
      </w:tr>
      <w:tr w:rsidR="00AD595B" w:rsidTr="0086702E">
        <w:tc>
          <w:tcPr>
            <w:tcW w:w="1188" w:type="dxa"/>
          </w:tcPr>
          <w:p w:rsidR="00AD595B" w:rsidRPr="005F6255" w:rsidRDefault="00AD595B" w:rsidP="005F6255">
            <w:pPr>
              <w:rPr>
                <w:sz w:val="20"/>
                <w:szCs w:val="20"/>
              </w:rPr>
            </w:pPr>
            <w:r w:rsidRPr="005F6255">
              <w:rPr>
                <w:sz w:val="20"/>
                <w:szCs w:val="20"/>
              </w:rPr>
              <w:t>3.</w:t>
            </w:r>
          </w:p>
        </w:tc>
        <w:tc>
          <w:tcPr>
            <w:tcW w:w="4764" w:type="dxa"/>
          </w:tcPr>
          <w:p w:rsidR="00AD595B" w:rsidRDefault="00AD595B">
            <w:r>
              <w:t>Potraživanja za pomoći iz inozemstva i      unutar općeg proračuna</w:t>
            </w:r>
          </w:p>
        </w:tc>
        <w:tc>
          <w:tcPr>
            <w:tcW w:w="1876" w:type="dxa"/>
          </w:tcPr>
          <w:p w:rsidR="00AD595B" w:rsidRDefault="00AD595B" w:rsidP="00374656">
            <w:pPr>
              <w:jc w:val="right"/>
            </w:pPr>
            <w:r>
              <w:t xml:space="preserve">       1</w:t>
            </w:r>
            <w:r w:rsidR="005F6255">
              <w:t>.</w:t>
            </w:r>
            <w:r w:rsidR="00374656">
              <w:t>662.092,32</w:t>
            </w:r>
          </w:p>
        </w:tc>
      </w:tr>
      <w:tr w:rsidR="00AD595B" w:rsidTr="0086702E">
        <w:tc>
          <w:tcPr>
            <w:tcW w:w="1188" w:type="dxa"/>
          </w:tcPr>
          <w:p w:rsidR="00AD595B" w:rsidRPr="005F6255" w:rsidRDefault="005F6255" w:rsidP="005F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64" w:type="dxa"/>
          </w:tcPr>
          <w:p w:rsidR="00AD595B" w:rsidRDefault="00AD595B">
            <w:r>
              <w:t>Rashodi budućeg razdoblja</w:t>
            </w:r>
          </w:p>
        </w:tc>
        <w:tc>
          <w:tcPr>
            <w:tcW w:w="1876" w:type="dxa"/>
          </w:tcPr>
          <w:p w:rsidR="00AD595B" w:rsidRDefault="00AD595B" w:rsidP="00374656">
            <w:pPr>
              <w:jc w:val="right"/>
            </w:pPr>
            <w:r>
              <w:t xml:space="preserve">          </w:t>
            </w:r>
            <w:r w:rsidR="005F6255">
              <w:t>3</w:t>
            </w:r>
            <w:r w:rsidR="00374656">
              <w:t>52</w:t>
            </w:r>
            <w:r w:rsidR="005F6255">
              <w:t>.</w:t>
            </w:r>
            <w:r w:rsidR="00374656">
              <w:t>315,28</w:t>
            </w:r>
          </w:p>
        </w:tc>
      </w:tr>
      <w:tr w:rsidR="00554753" w:rsidTr="0086702E">
        <w:tc>
          <w:tcPr>
            <w:tcW w:w="1188" w:type="dxa"/>
          </w:tcPr>
          <w:p w:rsidR="00554753" w:rsidRPr="005F6255" w:rsidRDefault="005F6255" w:rsidP="0024030E">
            <w:pPr>
              <w:rPr>
                <w:b/>
              </w:rPr>
            </w:pPr>
            <w:r w:rsidRPr="005F6255">
              <w:rPr>
                <w:b/>
              </w:rPr>
              <w:t xml:space="preserve">AOP </w:t>
            </w:r>
            <w:r w:rsidR="0024030E">
              <w:rPr>
                <w:b/>
              </w:rPr>
              <w:t>1</w:t>
            </w:r>
          </w:p>
        </w:tc>
        <w:tc>
          <w:tcPr>
            <w:tcW w:w="4764" w:type="dxa"/>
          </w:tcPr>
          <w:p w:rsidR="00554753" w:rsidRPr="005F6255" w:rsidRDefault="00554753">
            <w:pPr>
              <w:rPr>
                <w:b/>
              </w:rPr>
            </w:pPr>
            <w:r w:rsidRPr="005F6255">
              <w:rPr>
                <w:b/>
              </w:rPr>
              <w:t xml:space="preserve">    UKUPNO</w:t>
            </w:r>
          </w:p>
        </w:tc>
        <w:tc>
          <w:tcPr>
            <w:tcW w:w="1876" w:type="dxa"/>
          </w:tcPr>
          <w:p w:rsidR="00554753" w:rsidRPr="005F6255" w:rsidRDefault="00554753" w:rsidP="00AE37F8">
            <w:pPr>
              <w:jc w:val="right"/>
              <w:rPr>
                <w:b/>
              </w:rPr>
            </w:pPr>
            <w:r w:rsidRPr="005F6255">
              <w:rPr>
                <w:b/>
              </w:rPr>
              <w:t xml:space="preserve">      </w:t>
            </w:r>
            <w:r w:rsidR="00387DBD" w:rsidRPr="005F6255">
              <w:rPr>
                <w:b/>
              </w:rPr>
              <w:t xml:space="preserve"> </w:t>
            </w:r>
            <w:r w:rsidR="0027744E" w:rsidRPr="005F6255">
              <w:rPr>
                <w:b/>
              </w:rPr>
              <w:t xml:space="preserve"> </w:t>
            </w:r>
            <w:r w:rsidR="005F6255" w:rsidRPr="005F6255">
              <w:rPr>
                <w:b/>
              </w:rPr>
              <w:t>2.</w:t>
            </w:r>
            <w:r w:rsidR="00AE37F8">
              <w:rPr>
                <w:b/>
              </w:rPr>
              <w:t>934</w:t>
            </w:r>
            <w:r w:rsidR="005F6255" w:rsidRPr="005F6255">
              <w:rPr>
                <w:b/>
              </w:rPr>
              <w:t>.</w:t>
            </w:r>
            <w:r w:rsidR="00AE37F8">
              <w:rPr>
                <w:b/>
              </w:rPr>
              <w:t>661,07</w:t>
            </w:r>
          </w:p>
        </w:tc>
      </w:tr>
    </w:tbl>
    <w:p w:rsidR="005F6255" w:rsidRDefault="005F6255"/>
    <w:p w:rsidR="00554753" w:rsidRDefault="00554753">
      <w:r>
        <w:t>Novac u banci u cijelos</w:t>
      </w:r>
      <w:r w:rsidR="00FD4DAA">
        <w:t>ti se odnosi na stanje poslovnih</w:t>
      </w:r>
      <w:r>
        <w:t xml:space="preserve"> račun</w:t>
      </w:r>
      <w:r w:rsidR="00FD4DAA">
        <w:t>a otvorenih</w:t>
      </w:r>
      <w:r w:rsidR="00AD595B">
        <w:t xml:space="preserve"> kod OTP banke</w:t>
      </w:r>
      <w:r w:rsidR="00367A9F">
        <w:t>.</w:t>
      </w:r>
    </w:p>
    <w:p w:rsidR="00AD595B" w:rsidRDefault="00AD595B"/>
    <w:p w:rsidR="00AD595B" w:rsidRDefault="00AD595B">
      <w:r>
        <w:t>Ostala potraživanja čine potraž</w:t>
      </w:r>
      <w:r w:rsidR="006529A8">
        <w:t xml:space="preserve">ivanja </w:t>
      </w:r>
      <w:r w:rsidR="0027744E">
        <w:t xml:space="preserve">za </w:t>
      </w:r>
      <w:r w:rsidR="005F6255">
        <w:t>bolovanje na teret HZZO</w:t>
      </w:r>
      <w:r w:rsidR="00AE37F8">
        <w:t>.</w:t>
      </w:r>
      <w:r w:rsidR="0027744E">
        <w:t>.</w:t>
      </w:r>
    </w:p>
    <w:p w:rsidR="00FD4DAA" w:rsidRDefault="00FD4DAA"/>
    <w:p w:rsidR="003D3D04" w:rsidRDefault="00FD4DAA" w:rsidP="0086702E">
      <w:pPr>
        <w:jc w:val="both"/>
      </w:pPr>
      <w:r>
        <w:t>Potraživanja za pomoći iz inozemstva odnose se na pot</w:t>
      </w:r>
      <w:r w:rsidR="0086702E">
        <w:t xml:space="preserve">raživanja po projektima EU koje </w:t>
      </w:r>
      <w:r>
        <w:t>trenutno provodi Ustanova, a sredstva</w:t>
      </w:r>
      <w:r w:rsidR="003D3D04">
        <w:t xml:space="preserve"> se isplaćuju metodom nadoknade pri čemu izvještajna</w:t>
      </w:r>
      <w:r w:rsidR="0086702E">
        <w:t xml:space="preserve"> </w:t>
      </w:r>
      <w:r w:rsidR="003D3D04">
        <w:t>razdoblja obuhvaćaju tri odnosno šest</w:t>
      </w:r>
      <w:r w:rsidR="00765F82">
        <w:t xml:space="preserve"> </w:t>
      </w:r>
      <w:r w:rsidR="003D3D04">
        <w:t>mjeseci.</w:t>
      </w:r>
    </w:p>
    <w:p w:rsidR="00554753" w:rsidRDefault="00554753" w:rsidP="0086702E">
      <w:pPr>
        <w:jc w:val="both"/>
      </w:pPr>
    </w:p>
    <w:p w:rsidR="00554753" w:rsidRDefault="00554753" w:rsidP="005F6255">
      <w:pPr>
        <w:jc w:val="both"/>
      </w:pPr>
      <w:r>
        <w:t>Rashodi budućeg razdoblja odnose se na kontinuirane rashode tj.</w:t>
      </w:r>
      <w:r w:rsidR="00387DBD">
        <w:t xml:space="preserve"> </w:t>
      </w:r>
      <w:r>
        <w:t>ob</w:t>
      </w:r>
      <w:r w:rsidR="0027744E">
        <w:t>računatu plaću za 12.</w:t>
      </w:r>
      <w:r w:rsidR="0086702E">
        <w:t xml:space="preserve"> </w:t>
      </w:r>
      <w:r w:rsidR="0027744E">
        <w:t>mjesec 202</w:t>
      </w:r>
      <w:r w:rsidR="00AE37F8">
        <w:t>2</w:t>
      </w:r>
      <w:r w:rsidR="0027744E">
        <w:t xml:space="preserve">. godine  </w:t>
      </w:r>
    </w:p>
    <w:p w:rsidR="00554753" w:rsidRDefault="00554753"/>
    <w:p w:rsidR="00554753" w:rsidRDefault="00FD4DAA" w:rsidP="00D94EAB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</w:pPr>
      <w:r>
        <w:t xml:space="preserve">   AOP </w:t>
      </w:r>
      <w:r w:rsidR="0024030E">
        <w:t>V006</w:t>
      </w:r>
      <w:bookmarkStart w:id="0" w:name="_GoBack"/>
      <w:bookmarkEnd w:id="0"/>
      <w:r w:rsidR="00B00A9A">
        <w:t xml:space="preserve"> </w:t>
      </w:r>
      <w:r w:rsidR="00554753">
        <w:t>-</w:t>
      </w:r>
      <w:r w:rsidR="00B00A9A">
        <w:t xml:space="preserve"> </w:t>
      </w:r>
      <w:r w:rsidR="00554753">
        <w:t>Obveze</w:t>
      </w:r>
      <w:r>
        <w:t xml:space="preserve"> za rashode poslovanja</w:t>
      </w:r>
    </w:p>
    <w:p w:rsidR="00D94EAB" w:rsidRDefault="00D94EAB"/>
    <w:p w:rsidR="00554753" w:rsidRDefault="00554753">
      <w:r>
        <w:t xml:space="preserve">    Struktura obveza: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4824"/>
        <w:gridCol w:w="2280"/>
      </w:tblGrid>
      <w:tr w:rsidR="00554753" w:rsidTr="00D94EAB">
        <w:tc>
          <w:tcPr>
            <w:tcW w:w="1368" w:type="dxa"/>
          </w:tcPr>
          <w:p w:rsidR="00554753" w:rsidRDefault="00554753">
            <w:r>
              <w:lastRenderedPageBreak/>
              <w:t>R.broj</w:t>
            </w:r>
          </w:p>
        </w:tc>
        <w:tc>
          <w:tcPr>
            <w:tcW w:w="4824" w:type="dxa"/>
          </w:tcPr>
          <w:p w:rsidR="00554753" w:rsidRDefault="00554753">
            <w:r>
              <w:t xml:space="preserve">                             opis      </w:t>
            </w:r>
          </w:p>
        </w:tc>
        <w:tc>
          <w:tcPr>
            <w:tcW w:w="2280" w:type="dxa"/>
          </w:tcPr>
          <w:p w:rsidR="00554753" w:rsidRDefault="00554753" w:rsidP="006529A8">
            <w:pPr>
              <w:jc w:val="right"/>
            </w:pPr>
            <w:r>
              <w:t xml:space="preserve">          Iznos</w:t>
            </w:r>
          </w:p>
        </w:tc>
      </w:tr>
      <w:tr w:rsidR="00554753" w:rsidTr="00D94EAB">
        <w:tc>
          <w:tcPr>
            <w:tcW w:w="1368" w:type="dxa"/>
          </w:tcPr>
          <w:p w:rsidR="00554753" w:rsidRDefault="00554753">
            <w:r>
              <w:t xml:space="preserve">   1.</w:t>
            </w:r>
          </w:p>
        </w:tc>
        <w:tc>
          <w:tcPr>
            <w:tcW w:w="4824" w:type="dxa"/>
          </w:tcPr>
          <w:p w:rsidR="00554753" w:rsidRDefault="00554753">
            <w:r>
              <w:t xml:space="preserve"> Obveze za </w:t>
            </w:r>
            <w:r w:rsidR="00FD4DAA">
              <w:t>zaposlene</w:t>
            </w:r>
          </w:p>
        </w:tc>
        <w:tc>
          <w:tcPr>
            <w:tcW w:w="2280" w:type="dxa"/>
          </w:tcPr>
          <w:p w:rsidR="00554753" w:rsidRDefault="00387DBD" w:rsidP="00D8029F">
            <w:pPr>
              <w:jc w:val="right"/>
            </w:pPr>
            <w:r>
              <w:t xml:space="preserve">         </w:t>
            </w:r>
            <w:r w:rsidR="005F6255">
              <w:t>3</w:t>
            </w:r>
            <w:r w:rsidR="00AE37F8">
              <w:t>41.038,8</w:t>
            </w:r>
            <w:r w:rsidR="00D8029F">
              <w:t>8</w:t>
            </w:r>
          </w:p>
        </w:tc>
      </w:tr>
      <w:tr w:rsidR="00554753" w:rsidTr="00D94EAB">
        <w:tc>
          <w:tcPr>
            <w:tcW w:w="1368" w:type="dxa"/>
          </w:tcPr>
          <w:p w:rsidR="00554753" w:rsidRDefault="00554753">
            <w:r>
              <w:t xml:space="preserve">   2. </w:t>
            </w:r>
          </w:p>
        </w:tc>
        <w:tc>
          <w:tcPr>
            <w:tcW w:w="4824" w:type="dxa"/>
          </w:tcPr>
          <w:p w:rsidR="00554753" w:rsidRDefault="00554753">
            <w:r>
              <w:t xml:space="preserve"> Obveze za </w:t>
            </w:r>
            <w:r w:rsidR="00FD4DAA">
              <w:t>materijalne rashode</w:t>
            </w:r>
          </w:p>
        </w:tc>
        <w:tc>
          <w:tcPr>
            <w:tcW w:w="2280" w:type="dxa"/>
          </w:tcPr>
          <w:p w:rsidR="00554753" w:rsidRDefault="00387DBD" w:rsidP="00AE37F8">
            <w:pPr>
              <w:jc w:val="right"/>
            </w:pPr>
            <w:r>
              <w:t xml:space="preserve">         </w:t>
            </w:r>
            <w:r w:rsidR="0027744E">
              <w:t xml:space="preserve">  </w:t>
            </w:r>
            <w:r w:rsidR="00AE37F8">
              <w:t>39</w:t>
            </w:r>
            <w:r w:rsidR="005F6255">
              <w:t>.</w:t>
            </w:r>
            <w:r w:rsidR="00AE37F8">
              <w:t>269,24</w:t>
            </w:r>
          </w:p>
        </w:tc>
      </w:tr>
      <w:tr w:rsidR="00554753" w:rsidTr="00D94EAB">
        <w:tc>
          <w:tcPr>
            <w:tcW w:w="1368" w:type="dxa"/>
          </w:tcPr>
          <w:p w:rsidR="00554753" w:rsidRDefault="00554753">
            <w:r>
              <w:t xml:space="preserve">   3.</w:t>
            </w:r>
          </w:p>
        </w:tc>
        <w:tc>
          <w:tcPr>
            <w:tcW w:w="4824" w:type="dxa"/>
          </w:tcPr>
          <w:p w:rsidR="00554753" w:rsidRDefault="00554753">
            <w:r>
              <w:t xml:space="preserve"> Obveze za </w:t>
            </w:r>
            <w:r w:rsidR="00FD4DAA">
              <w:t>financijske rashode</w:t>
            </w:r>
          </w:p>
        </w:tc>
        <w:tc>
          <w:tcPr>
            <w:tcW w:w="2280" w:type="dxa"/>
          </w:tcPr>
          <w:p w:rsidR="00554753" w:rsidRDefault="00387DBD" w:rsidP="00AE37F8">
            <w:pPr>
              <w:jc w:val="right"/>
            </w:pPr>
            <w:r>
              <w:t xml:space="preserve">         </w:t>
            </w:r>
            <w:r w:rsidR="00FD4DAA">
              <w:t xml:space="preserve">  </w:t>
            </w:r>
            <w:r w:rsidR="00AE37F8">
              <w:t>12.689,85</w:t>
            </w:r>
          </w:p>
        </w:tc>
      </w:tr>
      <w:tr w:rsidR="00554753" w:rsidTr="00D94EAB">
        <w:tc>
          <w:tcPr>
            <w:tcW w:w="1368" w:type="dxa"/>
          </w:tcPr>
          <w:p w:rsidR="00554753" w:rsidRDefault="00554753">
            <w:r>
              <w:t xml:space="preserve">   4.</w:t>
            </w:r>
          </w:p>
        </w:tc>
        <w:tc>
          <w:tcPr>
            <w:tcW w:w="4824" w:type="dxa"/>
          </w:tcPr>
          <w:p w:rsidR="00554753" w:rsidRDefault="00554753">
            <w:r>
              <w:t xml:space="preserve"> O</w:t>
            </w:r>
            <w:r w:rsidR="00FD4DAA">
              <w:t>stale tekuće obveze</w:t>
            </w:r>
          </w:p>
        </w:tc>
        <w:tc>
          <w:tcPr>
            <w:tcW w:w="2280" w:type="dxa"/>
          </w:tcPr>
          <w:p w:rsidR="00554753" w:rsidRDefault="00FD4DAA" w:rsidP="00AE37F8">
            <w:pPr>
              <w:jc w:val="right"/>
            </w:pPr>
            <w:r>
              <w:t xml:space="preserve">      </w:t>
            </w:r>
            <w:r w:rsidR="0027744E">
              <w:t>1</w:t>
            </w:r>
            <w:r w:rsidR="005F6255">
              <w:t>.1</w:t>
            </w:r>
            <w:r w:rsidR="00AE37F8">
              <w:t>96.338,04</w:t>
            </w:r>
          </w:p>
        </w:tc>
      </w:tr>
      <w:tr w:rsidR="00554753" w:rsidTr="00D94EAB">
        <w:tc>
          <w:tcPr>
            <w:tcW w:w="1368" w:type="dxa"/>
          </w:tcPr>
          <w:p w:rsidR="00554753" w:rsidRPr="00D94EAB" w:rsidRDefault="005F6255">
            <w:pPr>
              <w:rPr>
                <w:b/>
              </w:rPr>
            </w:pPr>
            <w:r w:rsidRPr="00D94EAB">
              <w:rPr>
                <w:b/>
              </w:rPr>
              <w:t xml:space="preserve">AOP </w:t>
            </w:r>
            <w:r w:rsidR="00D94EAB" w:rsidRPr="00D94EAB">
              <w:rPr>
                <w:b/>
              </w:rPr>
              <w:t>170</w:t>
            </w:r>
          </w:p>
        </w:tc>
        <w:tc>
          <w:tcPr>
            <w:tcW w:w="4824" w:type="dxa"/>
          </w:tcPr>
          <w:p w:rsidR="00554753" w:rsidRPr="00D94EAB" w:rsidRDefault="00554753">
            <w:pPr>
              <w:rPr>
                <w:b/>
              </w:rPr>
            </w:pPr>
            <w:r w:rsidRPr="00D94EAB">
              <w:rPr>
                <w:b/>
              </w:rPr>
              <w:t xml:space="preserve">   UKUPNO</w:t>
            </w:r>
          </w:p>
        </w:tc>
        <w:tc>
          <w:tcPr>
            <w:tcW w:w="2280" w:type="dxa"/>
          </w:tcPr>
          <w:p w:rsidR="00554753" w:rsidRPr="00D94EAB" w:rsidRDefault="00387DBD" w:rsidP="00D8029F">
            <w:pPr>
              <w:jc w:val="right"/>
              <w:rPr>
                <w:b/>
              </w:rPr>
            </w:pPr>
            <w:r w:rsidRPr="00D94EAB">
              <w:rPr>
                <w:b/>
              </w:rPr>
              <w:t xml:space="preserve">     </w:t>
            </w:r>
            <w:r w:rsidR="005F6255" w:rsidRPr="00D94EAB">
              <w:rPr>
                <w:b/>
              </w:rPr>
              <w:t>1.</w:t>
            </w:r>
            <w:r w:rsidR="00AE37F8">
              <w:rPr>
                <w:b/>
              </w:rPr>
              <w:t>589</w:t>
            </w:r>
            <w:r w:rsidR="005F6255" w:rsidRPr="00D94EAB">
              <w:rPr>
                <w:b/>
              </w:rPr>
              <w:t>.</w:t>
            </w:r>
            <w:r w:rsidR="00D8029F">
              <w:rPr>
                <w:b/>
              </w:rPr>
              <w:t>336</w:t>
            </w:r>
            <w:r w:rsidR="00AE37F8">
              <w:rPr>
                <w:b/>
              </w:rPr>
              <w:t>,</w:t>
            </w:r>
            <w:r w:rsidR="00D8029F">
              <w:rPr>
                <w:b/>
              </w:rPr>
              <w:t>01</w:t>
            </w:r>
            <w:r w:rsidR="0027744E" w:rsidRPr="00D94EAB">
              <w:rPr>
                <w:b/>
              </w:rPr>
              <w:t xml:space="preserve"> </w:t>
            </w:r>
          </w:p>
        </w:tc>
      </w:tr>
    </w:tbl>
    <w:p w:rsidR="009A6E1D" w:rsidRDefault="003D3D04" w:rsidP="0086702E">
      <w:pPr>
        <w:jc w:val="both"/>
      </w:pPr>
      <w:r>
        <w:t>U strukturi obveza najveći udio zauzimaju</w:t>
      </w:r>
      <w:r w:rsidR="00FD4DAA">
        <w:t xml:space="preserve"> ostale tekuće obveze, a čin</w:t>
      </w:r>
      <w:r w:rsidR="00D8029F">
        <w:t>i</w:t>
      </w:r>
      <w:r w:rsidR="00FD4DAA">
        <w:t xml:space="preserve"> ih</w:t>
      </w:r>
      <w:r w:rsidR="009A6E1D">
        <w:t xml:space="preserve"> </w:t>
      </w:r>
      <w:r w:rsidR="00D94EAB">
        <w:t xml:space="preserve">obveza za </w:t>
      </w:r>
      <w:r w:rsidR="009A6E1D">
        <w:t xml:space="preserve"> povrat sredstava u nadležni proračun s osnov</w:t>
      </w:r>
      <w:r w:rsidR="00C66BEE">
        <w:t>e predfinanciranja pr</w:t>
      </w:r>
      <w:r w:rsidR="0027744E">
        <w:t xml:space="preserve">ojekata EU </w:t>
      </w:r>
      <w:r w:rsidR="00D8029F">
        <w:t>.</w:t>
      </w:r>
    </w:p>
    <w:p w:rsidR="009A6E1D" w:rsidRDefault="00C66BEE" w:rsidP="0086702E">
      <w:pPr>
        <w:jc w:val="both"/>
      </w:pPr>
      <w:r>
        <w:t>O</w:t>
      </w:r>
      <w:r w:rsidR="009A6E1D">
        <w:t>bveza za povrat izvršiti će se</w:t>
      </w:r>
      <w:r>
        <w:t xml:space="preserve"> </w:t>
      </w:r>
      <w:r w:rsidR="003D3D04">
        <w:t>nakon što budu nadoknađena</w:t>
      </w:r>
      <w:r w:rsidR="009A6E1D">
        <w:t xml:space="preserve"> sredstva po projektima. </w:t>
      </w:r>
    </w:p>
    <w:p w:rsidR="009A6E1D" w:rsidRDefault="009A6E1D" w:rsidP="0086702E">
      <w:pPr>
        <w:jc w:val="both"/>
      </w:pPr>
    </w:p>
    <w:p w:rsidR="004A0E42" w:rsidRDefault="004A0E42"/>
    <w:p w:rsidR="004A0E42" w:rsidRDefault="004A0E42"/>
    <w:p w:rsidR="00554753" w:rsidRDefault="00C07AB2">
      <w:r>
        <w:t xml:space="preserve">4.    AOP </w:t>
      </w:r>
      <w:r w:rsidR="0024030E">
        <w:t>B003</w:t>
      </w:r>
      <w:r w:rsidR="00B00A9A">
        <w:t xml:space="preserve"> </w:t>
      </w:r>
      <w:r w:rsidR="00554753">
        <w:t>-</w:t>
      </w:r>
      <w:r w:rsidR="00B00A9A">
        <w:t xml:space="preserve"> </w:t>
      </w:r>
      <w:r w:rsidR="00554753">
        <w:t>Vlastiti izvori</w:t>
      </w:r>
    </w:p>
    <w:p w:rsidR="00554753" w:rsidRDefault="00554753">
      <w:pPr>
        <w:ind w:left="360"/>
      </w:pPr>
    </w:p>
    <w:p w:rsidR="00554753" w:rsidRDefault="00554753">
      <w:pPr>
        <w:ind w:left="360"/>
      </w:pPr>
      <w:r>
        <w:t>Struktura vlastitih izvora:</w:t>
      </w:r>
    </w:p>
    <w:p w:rsidR="00554753" w:rsidRDefault="00554753" w:rsidP="00FE56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5233"/>
        <w:gridCol w:w="2421"/>
      </w:tblGrid>
      <w:tr w:rsidR="00554753" w:rsidTr="00631FC0">
        <w:tc>
          <w:tcPr>
            <w:tcW w:w="959" w:type="dxa"/>
          </w:tcPr>
          <w:p w:rsidR="00554753" w:rsidRDefault="00554753">
            <w:r>
              <w:t>R.broj</w:t>
            </w:r>
          </w:p>
        </w:tc>
        <w:tc>
          <w:tcPr>
            <w:tcW w:w="5233" w:type="dxa"/>
          </w:tcPr>
          <w:p w:rsidR="00554753" w:rsidRDefault="00554753">
            <w:r>
              <w:t xml:space="preserve">                           opis</w:t>
            </w:r>
          </w:p>
        </w:tc>
        <w:tc>
          <w:tcPr>
            <w:tcW w:w="2421" w:type="dxa"/>
          </w:tcPr>
          <w:p w:rsidR="00554753" w:rsidRDefault="00554753" w:rsidP="00631FC0">
            <w:pPr>
              <w:jc w:val="right"/>
            </w:pPr>
            <w:r>
              <w:t xml:space="preserve">        Iznos</w:t>
            </w:r>
          </w:p>
        </w:tc>
      </w:tr>
      <w:tr w:rsidR="003B1663" w:rsidTr="00631FC0">
        <w:tc>
          <w:tcPr>
            <w:tcW w:w="959" w:type="dxa"/>
          </w:tcPr>
          <w:p w:rsidR="003B1663" w:rsidRDefault="003B1663">
            <w:r>
              <w:t xml:space="preserve">     1.</w:t>
            </w:r>
          </w:p>
        </w:tc>
        <w:tc>
          <w:tcPr>
            <w:tcW w:w="5233" w:type="dxa"/>
          </w:tcPr>
          <w:p w:rsidR="003B1663" w:rsidRDefault="003B1663" w:rsidP="00AA7CC1">
            <w:r>
              <w:t>V</w:t>
            </w:r>
            <w:r w:rsidR="00AA7CC1">
              <w:t>išak sredstava raspoloživ u slijedećem razdoblju</w:t>
            </w:r>
          </w:p>
        </w:tc>
        <w:tc>
          <w:tcPr>
            <w:tcW w:w="2421" w:type="dxa"/>
          </w:tcPr>
          <w:p w:rsidR="003B1663" w:rsidRDefault="00D8029F" w:rsidP="00D8029F">
            <w:pPr>
              <w:jc w:val="right"/>
            </w:pPr>
            <w:r>
              <w:t>550.875,91</w:t>
            </w:r>
          </w:p>
        </w:tc>
      </w:tr>
    </w:tbl>
    <w:p w:rsidR="00554753" w:rsidRDefault="00554753"/>
    <w:p w:rsidR="00D8029F" w:rsidRDefault="004A0E42" w:rsidP="004A0E42">
      <w:r>
        <w:t>Obračunom</w:t>
      </w:r>
      <w:r w:rsidR="0086702E">
        <w:t xml:space="preserve"> rashoda i prihoda poslovanja </w:t>
      </w:r>
      <w:r w:rsidR="00554753">
        <w:t>te rashoda i prihoda nefinancijske</w:t>
      </w:r>
      <w:r w:rsidR="00631FC0">
        <w:t xml:space="preserve"> </w:t>
      </w:r>
      <w:r w:rsidR="00554753">
        <w:t xml:space="preserve">imovine iskazan je </w:t>
      </w:r>
      <w:r w:rsidR="00D8029F">
        <w:t>višak</w:t>
      </w:r>
      <w:r w:rsidR="0046543A">
        <w:t xml:space="preserve"> prihoda </w:t>
      </w:r>
      <w:r w:rsidR="00B27B61">
        <w:t xml:space="preserve">poslovanja od </w:t>
      </w:r>
      <w:r w:rsidR="00D8029F">
        <w:t>550</w:t>
      </w:r>
      <w:r>
        <w:t>.</w:t>
      </w:r>
      <w:r w:rsidR="00D8029F">
        <w:t>875,91</w:t>
      </w:r>
      <w:r w:rsidR="00554753">
        <w:t xml:space="preserve"> kn</w:t>
      </w:r>
      <w:r w:rsidR="009E0152">
        <w:t>, a iz prethodnog razdobl</w:t>
      </w:r>
      <w:r w:rsidR="00631FC0">
        <w:t xml:space="preserve">ja preneseni je </w:t>
      </w:r>
      <w:r w:rsidR="00B27B61">
        <w:t xml:space="preserve">višak od </w:t>
      </w:r>
      <w:r w:rsidR="00D8029F">
        <w:t>328</w:t>
      </w:r>
      <w:r>
        <w:t>.</w:t>
      </w:r>
      <w:r w:rsidR="00D8029F">
        <w:t>694,87</w:t>
      </w:r>
      <w:r w:rsidR="00631FC0">
        <w:t xml:space="preserve"> kn</w:t>
      </w:r>
      <w:r w:rsidR="009E0152">
        <w:t xml:space="preserve">. </w:t>
      </w:r>
    </w:p>
    <w:p w:rsidR="00F51B58" w:rsidRDefault="00D8029F" w:rsidP="004A0E42">
      <w:r>
        <w:t>V</w:t>
      </w:r>
      <w:r w:rsidR="004A0E42">
        <w:t xml:space="preserve">išak u iznosu od </w:t>
      </w:r>
      <w:r>
        <w:t>879</w:t>
      </w:r>
      <w:r w:rsidR="004A0E42">
        <w:t>.</w:t>
      </w:r>
      <w:r>
        <w:t>570,78</w:t>
      </w:r>
      <w:r w:rsidR="00631FC0">
        <w:t xml:space="preserve"> </w:t>
      </w:r>
      <w:r w:rsidR="00B27B61">
        <w:t xml:space="preserve">kn </w:t>
      </w:r>
      <w:r w:rsidR="004A0E42">
        <w:t>koristit</w:t>
      </w:r>
      <w:r>
        <w:t xml:space="preserve"> će se</w:t>
      </w:r>
      <w:r w:rsidR="004A0E42">
        <w:t xml:space="preserve"> u narednom razdoblju</w:t>
      </w:r>
      <w:r w:rsidR="00631FC0">
        <w:t xml:space="preserve"> </w:t>
      </w:r>
      <w:r w:rsidR="00191566">
        <w:t>temeljem odluke o rasporedu rezultata.</w:t>
      </w:r>
    </w:p>
    <w:p w:rsidR="00554753" w:rsidRDefault="00554753" w:rsidP="00631FC0">
      <w:pPr>
        <w:jc w:val="both"/>
      </w:pPr>
    </w:p>
    <w:p w:rsidR="00554753" w:rsidRDefault="00554753"/>
    <w:p w:rsidR="00AA7CC1" w:rsidRDefault="00AA7CC1"/>
    <w:p w:rsidR="00554753" w:rsidRDefault="00554753">
      <w:pPr>
        <w:numPr>
          <w:ilvl w:val="0"/>
          <w:numId w:val="11"/>
        </w:numPr>
      </w:pPr>
      <w:r>
        <w:t xml:space="preserve">AOP </w:t>
      </w:r>
      <w:r w:rsidR="0024030E">
        <w:t>991</w:t>
      </w:r>
      <w:r w:rsidR="00B00A9A">
        <w:t xml:space="preserve"> </w:t>
      </w:r>
      <w:r>
        <w:t>- Izvanbilančni zapisi</w:t>
      </w:r>
    </w:p>
    <w:p w:rsidR="00554753" w:rsidRDefault="00554753">
      <w:pPr>
        <w:ind w:left="360"/>
      </w:pPr>
    </w:p>
    <w:p w:rsidR="00554753" w:rsidRDefault="00554753" w:rsidP="00631FC0">
      <w:r>
        <w:t>Na ovoj poziciji iskazana je tuđa imovina  na koriš</w:t>
      </w:r>
      <w:r w:rsidR="00631FC0">
        <w:t xml:space="preserve">tenju koja u naravi predstavlja </w:t>
      </w:r>
      <w:r w:rsidR="00191566">
        <w:t>fotokopirni aparat u vrijednosti od 5</w:t>
      </w:r>
      <w:r w:rsidR="004A0E42">
        <w:t>.1</w:t>
      </w:r>
      <w:r w:rsidR="00191566">
        <w:t>00 kn, te dan</w:t>
      </w:r>
      <w:r w:rsidR="004A0E42">
        <w:t>e</w:t>
      </w:r>
      <w:r w:rsidR="00D616A1">
        <w:t xml:space="preserve"> zadužnice u iznosu od </w:t>
      </w:r>
      <w:r w:rsidR="004A0E42">
        <w:t>2.</w:t>
      </w:r>
      <w:r w:rsidR="00D8029F">
        <w:t>108</w:t>
      </w:r>
      <w:r w:rsidR="004A0E42">
        <w:t>.</w:t>
      </w:r>
      <w:r w:rsidR="00D8029F">
        <w:t>341,90</w:t>
      </w:r>
      <w:r w:rsidR="004A0E42">
        <w:t xml:space="preserve"> kn</w:t>
      </w:r>
      <w:r w:rsidR="00191566">
        <w:t>.</w:t>
      </w:r>
    </w:p>
    <w:p w:rsidR="00554753" w:rsidRDefault="00554753"/>
    <w:p w:rsidR="00554753" w:rsidRDefault="00554753"/>
    <w:p w:rsidR="004A0E42" w:rsidRDefault="004A0E42"/>
    <w:p w:rsidR="004A0E42" w:rsidRDefault="004A0E42"/>
    <w:p w:rsidR="004A0E42" w:rsidRPr="00B43082" w:rsidRDefault="004A0E42">
      <w:pPr>
        <w:rPr>
          <w:i/>
        </w:rPr>
      </w:pPr>
    </w:p>
    <w:p w:rsidR="004A0E42" w:rsidRDefault="004A0E42"/>
    <w:p w:rsidR="004A0E42" w:rsidRDefault="004A0E42"/>
    <w:p w:rsidR="004A0E42" w:rsidRDefault="004A0E42"/>
    <w:p w:rsidR="00554753" w:rsidRDefault="00554753"/>
    <w:p w:rsidR="00554753" w:rsidRDefault="00D616A1">
      <w:r>
        <w:t xml:space="preserve">U Čakovcu, </w:t>
      </w:r>
      <w:r w:rsidR="00D8029F">
        <w:t>30</w:t>
      </w:r>
      <w:r w:rsidR="00631FC0">
        <w:t xml:space="preserve">. </w:t>
      </w:r>
      <w:r w:rsidR="00554753">
        <w:t>1</w:t>
      </w:r>
      <w:r>
        <w:t>.</w:t>
      </w:r>
      <w:r w:rsidR="00631FC0">
        <w:t xml:space="preserve"> </w:t>
      </w:r>
      <w:r>
        <w:t>202</w:t>
      </w:r>
      <w:r w:rsidR="00D8029F">
        <w:t>3</w:t>
      </w:r>
      <w:r w:rsidR="00554753">
        <w:t>.</w:t>
      </w:r>
    </w:p>
    <w:p w:rsidR="00554753" w:rsidRDefault="00554753"/>
    <w:p w:rsidR="00554753" w:rsidRDefault="00554753"/>
    <w:p w:rsidR="00554753" w:rsidRDefault="00E87C3C">
      <w:r>
        <w:t xml:space="preserve">Osoba za kontakt:                                                      </w:t>
      </w:r>
      <w:r w:rsidR="00F138D7">
        <w:t xml:space="preserve">     </w:t>
      </w:r>
      <w:r w:rsidR="00631FC0">
        <w:tab/>
      </w:r>
      <w:r w:rsidR="00631FC0">
        <w:tab/>
      </w:r>
      <w:r w:rsidR="00631FC0">
        <w:tab/>
      </w:r>
      <w:r w:rsidR="00F138D7">
        <w:t>Ravnateljica</w:t>
      </w:r>
      <w:r w:rsidR="00242C01">
        <w:t>:</w:t>
      </w:r>
    </w:p>
    <w:p w:rsidR="00554753" w:rsidRDefault="00E87C3C">
      <w:r>
        <w:t>Mirna Vurušić Kriković</w:t>
      </w:r>
    </w:p>
    <w:p w:rsidR="00E87C3C" w:rsidRPr="00631FC0" w:rsidRDefault="00471DC2">
      <w:pPr>
        <w:rPr>
          <w:color w:val="000000" w:themeColor="text1"/>
        </w:rPr>
      </w:pPr>
      <w:hyperlink r:id="rId9" w:history="1">
        <w:r w:rsidR="00E87C3C" w:rsidRPr="00631FC0">
          <w:rPr>
            <w:rStyle w:val="Hiperveza"/>
            <w:color w:val="000000" w:themeColor="text1"/>
            <w:u w:val="none"/>
          </w:rPr>
          <w:t>Tel:</w:t>
        </w:r>
        <w:r w:rsidR="00631FC0" w:rsidRPr="00631FC0">
          <w:rPr>
            <w:rStyle w:val="Hiperveza"/>
            <w:color w:val="000000" w:themeColor="text1"/>
            <w:u w:val="none"/>
          </w:rPr>
          <w:t xml:space="preserve"> </w:t>
        </w:r>
        <w:r w:rsidR="00E87C3C" w:rsidRPr="00631FC0">
          <w:rPr>
            <w:rStyle w:val="Hiperveza"/>
            <w:color w:val="000000" w:themeColor="text1"/>
            <w:u w:val="none"/>
          </w:rPr>
          <w:t>040</w:t>
        </w:r>
      </w:hyperlink>
      <w:r w:rsidR="00E87C3C" w:rsidRPr="00631FC0">
        <w:rPr>
          <w:color w:val="000000" w:themeColor="text1"/>
        </w:rPr>
        <w:t xml:space="preserve"> 395 560</w:t>
      </w:r>
    </w:p>
    <w:p w:rsidR="00554753" w:rsidRPr="00631FC0" w:rsidRDefault="00554753" w:rsidP="00631FC0">
      <w:pPr>
        <w:jc w:val="right"/>
      </w:pPr>
      <w:r w:rsidRPr="00631FC0">
        <w:t xml:space="preserve">                                                                               </w:t>
      </w:r>
      <w:r w:rsidR="00E87C3C" w:rsidRPr="00631FC0">
        <w:t xml:space="preserve">     </w:t>
      </w:r>
      <w:r w:rsidR="00F138D7" w:rsidRPr="00631FC0">
        <w:t xml:space="preserve"> ________________________</w:t>
      </w:r>
    </w:p>
    <w:p w:rsidR="00554753" w:rsidRPr="00631FC0" w:rsidRDefault="00554753" w:rsidP="00631FC0">
      <w:pPr>
        <w:jc w:val="right"/>
        <w:rPr>
          <w:bCs/>
          <w:sz w:val="20"/>
          <w:szCs w:val="20"/>
        </w:rPr>
      </w:pPr>
      <w:r w:rsidRPr="00631FC0">
        <w:rPr>
          <w:bCs/>
        </w:rPr>
        <w:t xml:space="preserve">                                                                                 </w:t>
      </w:r>
      <w:r w:rsidR="00F90099" w:rsidRPr="00631FC0">
        <w:rPr>
          <w:bCs/>
        </w:rPr>
        <w:t xml:space="preserve">     </w:t>
      </w:r>
      <w:r w:rsidR="00F138D7" w:rsidRPr="00631FC0">
        <w:rPr>
          <w:bCs/>
        </w:rPr>
        <w:t>Sandra Polanec Marinović</w:t>
      </w:r>
    </w:p>
    <w:p w:rsidR="00554753" w:rsidRPr="00631FC0" w:rsidRDefault="00554753" w:rsidP="00631FC0">
      <w:pPr>
        <w:jc w:val="right"/>
        <w:rPr>
          <w:bCs/>
        </w:rPr>
      </w:pPr>
    </w:p>
    <w:sectPr w:rsidR="00554753" w:rsidRPr="00631FC0" w:rsidSect="00DE0223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C2" w:rsidRDefault="00471DC2">
      <w:r>
        <w:separator/>
      </w:r>
    </w:p>
  </w:endnote>
  <w:endnote w:type="continuationSeparator" w:id="0">
    <w:p w:rsidR="00471DC2" w:rsidRDefault="0047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80" w:rsidRDefault="00AE7A8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E7A80" w:rsidRDefault="00AE7A8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80" w:rsidRDefault="00AE7A8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4030E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AE7A80" w:rsidRDefault="00AE7A8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C2" w:rsidRDefault="00471DC2">
      <w:r>
        <w:separator/>
      </w:r>
    </w:p>
  </w:footnote>
  <w:footnote w:type="continuationSeparator" w:id="0">
    <w:p w:rsidR="00471DC2" w:rsidRDefault="0047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B25"/>
    <w:multiLevelType w:val="multilevel"/>
    <w:tmpl w:val="266C59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215859"/>
    <w:multiLevelType w:val="hybridMultilevel"/>
    <w:tmpl w:val="73282CDA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125C0"/>
    <w:multiLevelType w:val="hybridMultilevel"/>
    <w:tmpl w:val="837E18FE"/>
    <w:lvl w:ilvl="0" w:tplc="A0066F9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3F816FEB"/>
    <w:multiLevelType w:val="multilevel"/>
    <w:tmpl w:val="A6209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3D3083D"/>
    <w:multiLevelType w:val="multilevel"/>
    <w:tmpl w:val="18B4F064"/>
    <w:lvl w:ilvl="0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5">
    <w:nsid w:val="605C6A7F"/>
    <w:multiLevelType w:val="hybridMultilevel"/>
    <w:tmpl w:val="C778FF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2A3098"/>
    <w:multiLevelType w:val="hybridMultilevel"/>
    <w:tmpl w:val="70A61E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D1C23"/>
    <w:multiLevelType w:val="multilevel"/>
    <w:tmpl w:val="3552D2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83A371E"/>
    <w:multiLevelType w:val="multilevel"/>
    <w:tmpl w:val="18B4F064"/>
    <w:lvl w:ilvl="0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9">
    <w:nsid w:val="71161FC7"/>
    <w:multiLevelType w:val="multilevel"/>
    <w:tmpl w:val="18B4F064"/>
    <w:lvl w:ilvl="0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0">
    <w:nsid w:val="77716CBF"/>
    <w:multiLevelType w:val="hybridMultilevel"/>
    <w:tmpl w:val="9FE6D714"/>
    <w:lvl w:ilvl="0" w:tplc="9C260016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7C"/>
    <w:rsid w:val="000330AE"/>
    <w:rsid w:val="00042DA7"/>
    <w:rsid w:val="0004515F"/>
    <w:rsid w:val="000516CF"/>
    <w:rsid w:val="00052089"/>
    <w:rsid w:val="00060D18"/>
    <w:rsid w:val="000859BC"/>
    <w:rsid w:val="0008638D"/>
    <w:rsid w:val="000B0FAF"/>
    <w:rsid w:val="000C3F87"/>
    <w:rsid w:val="000E209B"/>
    <w:rsid w:val="000E2F39"/>
    <w:rsid w:val="000F4D39"/>
    <w:rsid w:val="001018A4"/>
    <w:rsid w:val="00143D1B"/>
    <w:rsid w:val="001843A9"/>
    <w:rsid w:val="0018564D"/>
    <w:rsid w:val="00191566"/>
    <w:rsid w:val="001B552F"/>
    <w:rsid w:val="002009DC"/>
    <w:rsid w:val="00211196"/>
    <w:rsid w:val="00227CAD"/>
    <w:rsid w:val="0024030E"/>
    <w:rsid w:val="00242C01"/>
    <w:rsid w:val="00243460"/>
    <w:rsid w:val="00260D10"/>
    <w:rsid w:val="0027744E"/>
    <w:rsid w:val="00286BBA"/>
    <w:rsid w:val="00292341"/>
    <w:rsid w:val="002B69FC"/>
    <w:rsid w:val="002C08FD"/>
    <w:rsid w:val="002F7F00"/>
    <w:rsid w:val="00310750"/>
    <w:rsid w:val="00367A9F"/>
    <w:rsid w:val="00374656"/>
    <w:rsid w:val="00387DBD"/>
    <w:rsid w:val="003B1663"/>
    <w:rsid w:val="003D3D04"/>
    <w:rsid w:val="003F5526"/>
    <w:rsid w:val="004004FC"/>
    <w:rsid w:val="004319E7"/>
    <w:rsid w:val="0046543A"/>
    <w:rsid w:val="00471DC2"/>
    <w:rsid w:val="00472C36"/>
    <w:rsid w:val="004A0E42"/>
    <w:rsid w:val="004B215C"/>
    <w:rsid w:val="004B5CE7"/>
    <w:rsid w:val="004D3895"/>
    <w:rsid w:val="00502C04"/>
    <w:rsid w:val="00554753"/>
    <w:rsid w:val="00563C94"/>
    <w:rsid w:val="00574F50"/>
    <w:rsid w:val="00582FBA"/>
    <w:rsid w:val="005F6255"/>
    <w:rsid w:val="00601E00"/>
    <w:rsid w:val="00631FC0"/>
    <w:rsid w:val="006529A8"/>
    <w:rsid w:val="006541C9"/>
    <w:rsid w:val="00661FA3"/>
    <w:rsid w:val="00682F0A"/>
    <w:rsid w:val="00696E3D"/>
    <w:rsid w:val="006A072D"/>
    <w:rsid w:val="006B319B"/>
    <w:rsid w:val="006E2D63"/>
    <w:rsid w:val="006F544B"/>
    <w:rsid w:val="00716015"/>
    <w:rsid w:val="00722225"/>
    <w:rsid w:val="007254E5"/>
    <w:rsid w:val="00751D19"/>
    <w:rsid w:val="00765F82"/>
    <w:rsid w:val="00784D57"/>
    <w:rsid w:val="007A0987"/>
    <w:rsid w:val="007B0FC0"/>
    <w:rsid w:val="007B20C8"/>
    <w:rsid w:val="007E7E4C"/>
    <w:rsid w:val="008210A4"/>
    <w:rsid w:val="00824D73"/>
    <w:rsid w:val="008271B8"/>
    <w:rsid w:val="0086702E"/>
    <w:rsid w:val="00867277"/>
    <w:rsid w:val="0088058B"/>
    <w:rsid w:val="008C063F"/>
    <w:rsid w:val="00915818"/>
    <w:rsid w:val="00932A36"/>
    <w:rsid w:val="009921CD"/>
    <w:rsid w:val="009A6E1D"/>
    <w:rsid w:val="009C47AD"/>
    <w:rsid w:val="009C55AD"/>
    <w:rsid w:val="009D147E"/>
    <w:rsid w:val="009D3435"/>
    <w:rsid w:val="009D67ED"/>
    <w:rsid w:val="009E0152"/>
    <w:rsid w:val="00A142C4"/>
    <w:rsid w:val="00A2740D"/>
    <w:rsid w:val="00A31552"/>
    <w:rsid w:val="00A423B6"/>
    <w:rsid w:val="00A50589"/>
    <w:rsid w:val="00A55A04"/>
    <w:rsid w:val="00A70EC3"/>
    <w:rsid w:val="00AA7CC1"/>
    <w:rsid w:val="00AD595B"/>
    <w:rsid w:val="00AE37F8"/>
    <w:rsid w:val="00AE7A80"/>
    <w:rsid w:val="00AF5D38"/>
    <w:rsid w:val="00B00A9A"/>
    <w:rsid w:val="00B14E7E"/>
    <w:rsid w:val="00B27B61"/>
    <w:rsid w:val="00B43082"/>
    <w:rsid w:val="00B4491B"/>
    <w:rsid w:val="00B83284"/>
    <w:rsid w:val="00B871EB"/>
    <w:rsid w:val="00BB7E1C"/>
    <w:rsid w:val="00BF5687"/>
    <w:rsid w:val="00C02159"/>
    <w:rsid w:val="00C07AB2"/>
    <w:rsid w:val="00C118DF"/>
    <w:rsid w:val="00C35BB6"/>
    <w:rsid w:val="00C46AD7"/>
    <w:rsid w:val="00C47EEE"/>
    <w:rsid w:val="00C66BEE"/>
    <w:rsid w:val="00CB7785"/>
    <w:rsid w:val="00CE3BCC"/>
    <w:rsid w:val="00CE6E46"/>
    <w:rsid w:val="00D258FE"/>
    <w:rsid w:val="00D31713"/>
    <w:rsid w:val="00D616A1"/>
    <w:rsid w:val="00D70BF7"/>
    <w:rsid w:val="00D77B64"/>
    <w:rsid w:val="00D8029F"/>
    <w:rsid w:val="00D90B43"/>
    <w:rsid w:val="00D94EAB"/>
    <w:rsid w:val="00DC3427"/>
    <w:rsid w:val="00DC7BA5"/>
    <w:rsid w:val="00DD1AFF"/>
    <w:rsid w:val="00DE01C2"/>
    <w:rsid w:val="00DE0223"/>
    <w:rsid w:val="00DF5DFF"/>
    <w:rsid w:val="00E04CB6"/>
    <w:rsid w:val="00E066D6"/>
    <w:rsid w:val="00E11129"/>
    <w:rsid w:val="00E53964"/>
    <w:rsid w:val="00E73B64"/>
    <w:rsid w:val="00E87C3C"/>
    <w:rsid w:val="00E922DD"/>
    <w:rsid w:val="00E96823"/>
    <w:rsid w:val="00EE02FD"/>
    <w:rsid w:val="00EE1B54"/>
    <w:rsid w:val="00F138D7"/>
    <w:rsid w:val="00F51B58"/>
    <w:rsid w:val="00F53E37"/>
    <w:rsid w:val="00F81060"/>
    <w:rsid w:val="00F90099"/>
    <w:rsid w:val="00FA54C8"/>
    <w:rsid w:val="00FB1B30"/>
    <w:rsid w:val="00FB207C"/>
    <w:rsid w:val="00FD4DAA"/>
    <w:rsid w:val="00FD7356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23"/>
    <w:rPr>
      <w:sz w:val="24"/>
      <w:szCs w:val="24"/>
    </w:rPr>
  </w:style>
  <w:style w:type="paragraph" w:styleId="Naslov1">
    <w:name w:val="heading 1"/>
    <w:basedOn w:val="Normal"/>
    <w:next w:val="Normal"/>
    <w:qFormat/>
    <w:rsid w:val="00DE0223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rsid w:val="00DE0223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DE0223"/>
    <w:pPr>
      <w:keepNext/>
      <w:outlineLvl w:val="2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rsid w:val="00DE022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  <w:rsid w:val="00DE0223"/>
  </w:style>
  <w:style w:type="paragraph" w:styleId="Odlomakpopisa">
    <w:name w:val="List Paragraph"/>
    <w:basedOn w:val="Normal"/>
    <w:uiPriority w:val="34"/>
    <w:qFormat/>
    <w:rsid w:val="00042DA7"/>
    <w:pPr>
      <w:ind w:left="720"/>
      <w:contextualSpacing/>
    </w:pPr>
  </w:style>
  <w:style w:type="table" w:styleId="Reetkatablice">
    <w:name w:val="Table Grid"/>
    <w:basedOn w:val="Obinatablica"/>
    <w:uiPriority w:val="59"/>
    <w:rsid w:val="0004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87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23"/>
    <w:rPr>
      <w:sz w:val="24"/>
      <w:szCs w:val="24"/>
    </w:rPr>
  </w:style>
  <w:style w:type="paragraph" w:styleId="Naslov1">
    <w:name w:val="heading 1"/>
    <w:basedOn w:val="Normal"/>
    <w:next w:val="Normal"/>
    <w:qFormat/>
    <w:rsid w:val="00DE0223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rsid w:val="00DE0223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DE0223"/>
    <w:pPr>
      <w:keepNext/>
      <w:outlineLvl w:val="2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rsid w:val="00DE022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  <w:rsid w:val="00DE0223"/>
  </w:style>
  <w:style w:type="paragraph" w:styleId="Odlomakpopisa">
    <w:name w:val="List Paragraph"/>
    <w:basedOn w:val="Normal"/>
    <w:uiPriority w:val="34"/>
    <w:qFormat/>
    <w:rsid w:val="00042DA7"/>
    <w:pPr>
      <w:ind w:left="720"/>
      <w:contextualSpacing/>
    </w:pPr>
  </w:style>
  <w:style w:type="table" w:styleId="Reetkatablice">
    <w:name w:val="Table Grid"/>
    <w:basedOn w:val="Obinatablica"/>
    <w:uiPriority w:val="59"/>
    <w:rsid w:val="0004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87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Tel:04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73622-C87E-4133-9A17-6ED8DCF7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 za prostorno uređenje</vt:lpstr>
    </vt:vector>
  </TitlesOfParts>
  <Company>Rin commerce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 za prostorno uređenje</dc:title>
  <dc:creator>Nada</dc:creator>
  <cp:lastModifiedBy>Korisnik</cp:lastModifiedBy>
  <cp:revision>5</cp:revision>
  <cp:lastPrinted>2021-01-27T10:22:00Z</cp:lastPrinted>
  <dcterms:created xsi:type="dcterms:W3CDTF">2023-01-30T06:32:00Z</dcterms:created>
  <dcterms:modified xsi:type="dcterms:W3CDTF">2023-01-31T08:45:00Z</dcterms:modified>
</cp:coreProperties>
</file>